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3A855255" w:rsidR="00541A65" w:rsidRPr="006D2F68" w:rsidRDefault="00541A65" w:rsidP="00541A65">
      <w:pPr>
        <w:pStyle w:val="Header"/>
        <w:tabs>
          <w:tab w:val="right" w:pos="9639"/>
        </w:tabs>
        <w:rPr>
          <w:i/>
          <w:sz w:val="24"/>
          <w:szCs w:val="24"/>
        </w:rPr>
      </w:pPr>
      <w:r w:rsidRPr="006D2F68">
        <w:rPr>
          <w:sz w:val="24"/>
          <w:szCs w:val="24"/>
        </w:rPr>
        <w:t>3GPP TSG-RAN WG2 Meeting #12</w:t>
      </w:r>
      <w:r w:rsidR="00911F55" w:rsidRPr="006D2F68">
        <w:rPr>
          <w:sz w:val="24"/>
          <w:szCs w:val="24"/>
        </w:rPr>
        <w:t>9</w:t>
      </w:r>
      <w:r w:rsidR="00E862B3" w:rsidRPr="006D2F68">
        <w:rPr>
          <w:sz w:val="24"/>
          <w:szCs w:val="24"/>
        </w:rPr>
        <w:t>bis</w:t>
      </w:r>
      <w:r w:rsidRPr="000623AE">
        <w:tab/>
      </w:r>
      <w:r w:rsidRPr="006D2F68">
        <w:rPr>
          <w:sz w:val="24"/>
          <w:szCs w:val="24"/>
        </w:rPr>
        <w:t>R2-</w:t>
      </w:r>
      <w:r w:rsidR="00421AA0" w:rsidRPr="006D2F68">
        <w:rPr>
          <w:sz w:val="24"/>
          <w:szCs w:val="24"/>
        </w:rPr>
        <w:t>250</w:t>
      </w:r>
      <w:r w:rsidR="00421AA0" w:rsidRPr="006D2F68">
        <w:rPr>
          <w:sz w:val="24"/>
          <w:szCs w:val="24"/>
        </w:rPr>
        <w:t>2880</w:t>
      </w:r>
    </w:p>
    <w:p w14:paraId="3723E1D3" w14:textId="0D2AC68E" w:rsidR="005432D9" w:rsidRPr="006D2F68" w:rsidRDefault="00E862B3" w:rsidP="00541A65">
      <w:pPr>
        <w:pStyle w:val="Header"/>
        <w:tabs>
          <w:tab w:val="right" w:pos="9641"/>
        </w:tabs>
        <w:rPr>
          <w:rFonts w:eastAsia="SimSun"/>
          <w:sz w:val="24"/>
          <w:szCs w:val="24"/>
          <w:lang w:eastAsia="zh-CN"/>
        </w:rPr>
      </w:pPr>
      <w:r w:rsidRPr="006D2F68">
        <w:rPr>
          <w:sz w:val="24"/>
          <w:szCs w:val="24"/>
        </w:rPr>
        <w:t>Wuhan</w:t>
      </w:r>
      <w:r w:rsidR="00541A65" w:rsidRPr="006D2F68">
        <w:rPr>
          <w:sz w:val="24"/>
          <w:szCs w:val="24"/>
        </w:rPr>
        <w:t xml:space="preserve">, </w:t>
      </w:r>
      <w:r w:rsidRPr="006D2F68">
        <w:rPr>
          <w:sz w:val="24"/>
          <w:szCs w:val="24"/>
        </w:rPr>
        <w:t>China</w:t>
      </w:r>
      <w:r w:rsidR="00541A65" w:rsidRPr="006D2F68">
        <w:rPr>
          <w:sz w:val="24"/>
          <w:szCs w:val="24"/>
        </w:rPr>
        <w:t xml:space="preserve">, </w:t>
      </w:r>
      <w:r w:rsidRPr="006D2F68">
        <w:rPr>
          <w:sz w:val="24"/>
          <w:szCs w:val="24"/>
        </w:rPr>
        <w:t>0</w:t>
      </w:r>
      <w:r w:rsidR="009076D6" w:rsidRPr="006D2F68">
        <w:rPr>
          <w:sz w:val="24"/>
          <w:szCs w:val="24"/>
        </w:rPr>
        <w:t>7</w:t>
      </w:r>
      <w:r w:rsidR="00541A65" w:rsidRPr="006D2F68">
        <w:rPr>
          <w:sz w:val="24"/>
          <w:szCs w:val="24"/>
        </w:rPr>
        <w:t xml:space="preserve"> – </w:t>
      </w:r>
      <w:r w:rsidR="006F596D" w:rsidRPr="006D2F68">
        <w:rPr>
          <w:sz w:val="24"/>
          <w:szCs w:val="24"/>
        </w:rPr>
        <w:t>11</w:t>
      </w:r>
      <w:r w:rsidR="00541A65" w:rsidRPr="006D2F68">
        <w:rPr>
          <w:sz w:val="24"/>
          <w:szCs w:val="24"/>
        </w:rPr>
        <w:t xml:space="preserve"> </w:t>
      </w:r>
      <w:r w:rsidRPr="006D2F68">
        <w:rPr>
          <w:sz w:val="24"/>
          <w:szCs w:val="24"/>
        </w:rPr>
        <w:t>April</w:t>
      </w:r>
      <w:r w:rsidR="00541A65" w:rsidRPr="006D2F68">
        <w:rPr>
          <w:sz w:val="24"/>
          <w:szCs w:val="24"/>
        </w:rPr>
        <w:t xml:space="preserve"> 202</w:t>
      </w:r>
      <w:r w:rsidR="00911F55" w:rsidRPr="006D2F68">
        <w:rPr>
          <w:sz w:val="24"/>
          <w:szCs w:val="24"/>
        </w:rPr>
        <w:t>5</w:t>
      </w:r>
      <w:r w:rsidR="00163A64" w:rsidRPr="000623AE">
        <w:tab/>
      </w:r>
    </w:p>
    <w:p w14:paraId="403CB9C0" w14:textId="77777777" w:rsidR="00A209D6" w:rsidRPr="006D2F68" w:rsidRDefault="00A209D6" w:rsidP="00A209D6">
      <w:pPr>
        <w:pStyle w:val="Header"/>
        <w:rPr>
          <w:sz w:val="24"/>
          <w:szCs w:val="24"/>
        </w:rPr>
      </w:pPr>
    </w:p>
    <w:p w14:paraId="0D04DE0E" w14:textId="5CB84D64" w:rsidR="008B549E" w:rsidRPr="006D2F68" w:rsidRDefault="008B549E" w:rsidP="008B549E">
      <w:pPr>
        <w:pStyle w:val="CRCoverPage"/>
        <w:tabs>
          <w:tab w:val="left" w:pos="1985"/>
        </w:tabs>
        <w:rPr>
          <w:rFonts w:cs="Arial"/>
          <w:b/>
          <w:sz w:val="24"/>
          <w:szCs w:val="24"/>
          <w:lang w:eastAsia="ja-JP"/>
        </w:rPr>
      </w:pPr>
      <w:r w:rsidRPr="006D2F68">
        <w:rPr>
          <w:rFonts w:cs="Arial"/>
          <w:b/>
          <w:sz w:val="24"/>
          <w:szCs w:val="24"/>
        </w:rPr>
        <w:t>Agenda item:</w:t>
      </w:r>
      <w:r w:rsidRPr="000623AE">
        <w:tab/>
      </w:r>
      <w:r w:rsidR="004E0C51" w:rsidRPr="006D2F68">
        <w:rPr>
          <w:rFonts w:cs="Arial"/>
          <w:b/>
          <w:sz w:val="24"/>
          <w:szCs w:val="24"/>
          <w:lang w:eastAsia="ja-JP"/>
        </w:rPr>
        <w:t>8.3.3</w:t>
      </w:r>
    </w:p>
    <w:p w14:paraId="0EC781B3" w14:textId="77777777" w:rsidR="008B549E" w:rsidRPr="006D2F68" w:rsidRDefault="008B549E" w:rsidP="008B549E">
      <w:pPr>
        <w:tabs>
          <w:tab w:val="left" w:pos="1985"/>
        </w:tabs>
        <w:ind w:left="1985" w:hanging="1985"/>
        <w:rPr>
          <w:rFonts w:ascii="Arial" w:hAnsi="Arial" w:cs="Arial"/>
          <w:b/>
          <w:sz w:val="24"/>
          <w:szCs w:val="24"/>
        </w:rPr>
      </w:pPr>
      <w:r w:rsidRPr="006D2F68">
        <w:rPr>
          <w:rFonts w:ascii="Arial" w:hAnsi="Arial" w:cs="Arial"/>
          <w:b/>
          <w:sz w:val="24"/>
          <w:szCs w:val="24"/>
        </w:rPr>
        <w:t>Source:</w:t>
      </w:r>
      <w:r w:rsidRPr="000623AE">
        <w:tab/>
      </w:r>
      <w:r w:rsidRPr="006D2F68">
        <w:rPr>
          <w:rFonts w:ascii="Arial" w:hAnsi="Arial" w:cs="Arial"/>
          <w:b/>
          <w:sz w:val="24"/>
          <w:szCs w:val="24"/>
        </w:rPr>
        <w:t>Nokia</w:t>
      </w:r>
    </w:p>
    <w:p w14:paraId="16C775DD" w14:textId="2158236F" w:rsidR="008B549E" w:rsidRPr="006D2F68" w:rsidRDefault="008B549E" w:rsidP="008B549E">
      <w:pPr>
        <w:ind w:left="1985" w:hanging="1985"/>
        <w:rPr>
          <w:rFonts w:ascii="Arial" w:hAnsi="Arial" w:cs="Arial"/>
          <w:b/>
          <w:sz w:val="24"/>
          <w:szCs w:val="24"/>
        </w:rPr>
      </w:pPr>
      <w:r w:rsidRPr="006D2F68">
        <w:rPr>
          <w:rFonts w:ascii="Arial" w:hAnsi="Arial" w:cs="Arial"/>
          <w:b/>
          <w:sz w:val="24"/>
          <w:szCs w:val="24"/>
        </w:rPr>
        <w:t>Title:</w:t>
      </w:r>
      <w:r w:rsidRPr="000623AE">
        <w:tab/>
      </w:r>
      <w:r w:rsidR="0055637E" w:rsidRPr="006D2F68">
        <w:rPr>
          <w:rFonts w:ascii="Arial" w:hAnsi="Arial" w:cs="Arial"/>
          <w:b/>
          <w:sz w:val="24"/>
          <w:szCs w:val="24"/>
        </w:rPr>
        <w:t>On th</w:t>
      </w:r>
      <w:r w:rsidR="000623AE">
        <w:rPr>
          <w:rFonts w:ascii="Arial" w:hAnsi="Arial" w:cs="Arial"/>
          <w:b/>
          <w:sz w:val="24"/>
          <w:szCs w:val="24"/>
        </w:rPr>
        <w:t>e</w:t>
      </w:r>
      <w:r w:rsidR="0055637E" w:rsidRPr="006D2F68">
        <w:rPr>
          <w:rFonts w:ascii="Arial" w:hAnsi="Arial" w:cs="Arial"/>
          <w:b/>
          <w:sz w:val="24"/>
          <w:szCs w:val="24"/>
        </w:rPr>
        <w:t xml:space="preserve"> measurement event prediction</w:t>
      </w:r>
    </w:p>
    <w:p w14:paraId="7D015DD9" w14:textId="39BB73E6" w:rsidR="008B549E" w:rsidRPr="006D2F68" w:rsidRDefault="008B549E" w:rsidP="008B549E">
      <w:pPr>
        <w:ind w:left="1985" w:hanging="1985"/>
        <w:rPr>
          <w:rFonts w:ascii="Arial" w:hAnsi="Arial" w:cs="Arial"/>
          <w:b/>
          <w:sz w:val="24"/>
          <w:szCs w:val="24"/>
        </w:rPr>
      </w:pPr>
      <w:r w:rsidRPr="006D2F68">
        <w:rPr>
          <w:rFonts w:ascii="Arial" w:hAnsi="Arial" w:cs="Arial"/>
          <w:b/>
          <w:sz w:val="24"/>
          <w:szCs w:val="24"/>
        </w:rPr>
        <w:t>WID/SID:</w:t>
      </w:r>
      <w:r w:rsidRPr="000623AE">
        <w:tab/>
      </w:r>
      <w:proofErr w:type="spellStart"/>
      <w:r w:rsidR="0049111D" w:rsidRPr="006D2F68">
        <w:rPr>
          <w:rFonts w:ascii="Arial" w:hAnsi="Arial" w:cs="Arial"/>
          <w:b/>
          <w:sz w:val="24"/>
          <w:szCs w:val="24"/>
        </w:rPr>
        <w:t>FS_NR_AIML_Mob</w:t>
      </w:r>
      <w:proofErr w:type="spellEnd"/>
      <w:r w:rsidR="0049111D" w:rsidRPr="006D2F68">
        <w:rPr>
          <w:rFonts w:ascii="Arial" w:hAnsi="Arial" w:cs="Arial"/>
          <w:b/>
          <w:sz w:val="24"/>
          <w:szCs w:val="24"/>
        </w:rPr>
        <w:t xml:space="preserve"> </w:t>
      </w:r>
      <w:r w:rsidRPr="006D2F68">
        <w:rPr>
          <w:rFonts w:ascii="Arial" w:hAnsi="Arial" w:cs="Arial"/>
          <w:b/>
          <w:sz w:val="24"/>
          <w:szCs w:val="24"/>
        </w:rPr>
        <w:t xml:space="preserve">- Release </w:t>
      </w:r>
      <w:r w:rsidR="004E0C51" w:rsidRPr="006D2F68">
        <w:rPr>
          <w:rFonts w:ascii="Arial" w:hAnsi="Arial" w:cs="Arial"/>
          <w:b/>
          <w:sz w:val="24"/>
          <w:szCs w:val="24"/>
        </w:rPr>
        <w:t>19</w:t>
      </w:r>
    </w:p>
    <w:p w14:paraId="387A415F" w14:textId="77777777" w:rsidR="008B549E" w:rsidRPr="006D2F68" w:rsidRDefault="008B549E" w:rsidP="008B549E">
      <w:pPr>
        <w:tabs>
          <w:tab w:val="left" w:pos="1985"/>
        </w:tabs>
        <w:rPr>
          <w:rFonts w:ascii="Arial" w:hAnsi="Arial" w:cs="Arial"/>
          <w:b/>
          <w:sz w:val="24"/>
          <w:szCs w:val="24"/>
        </w:rPr>
      </w:pPr>
      <w:r w:rsidRPr="006D2F68">
        <w:rPr>
          <w:rFonts w:ascii="Arial" w:hAnsi="Arial" w:cs="Arial"/>
          <w:b/>
          <w:sz w:val="24"/>
          <w:szCs w:val="24"/>
        </w:rPr>
        <w:t>Document for:</w:t>
      </w:r>
      <w:r w:rsidRPr="000623AE">
        <w:tab/>
      </w:r>
      <w:r w:rsidRPr="006D2F68">
        <w:rPr>
          <w:rFonts w:ascii="Arial" w:hAnsi="Arial" w:cs="Arial"/>
          <w:b/>
          <w:sz w:val="24"/>
          <w:szCs w:val="24"/>
        </w:rPr>
        <w:t>Discussion and Decision</w:t>
      </w:r>
    </w:p>
    <w:p w14:paraId="452AB6CC" w14:textId="77777777" w:rsidR="008B549E" w:rsidRPr="006E13D1" w:rsidRDefault="008B549E" w:rsidP="008B549E">
      <w:pPr>
        <w:pStyle w:val="Heading1"/>
      </w:pPr>
      <w:r w:rsidRPr="006E13D1">
        <w:t>1</w:t>
      </w:r>
      <w:r w:rsidRPr="006E13D1">
        <w:tab/>
      </w:r>
      <w:r>
        <w:t>Introduction</w:t>
      </w:r>
    </w:p>
    <w:p w14:paraId="70A4E811" w14:textId="7C6ED5FE" w:rsidR="00607766" w:rsidRDefault="00607766" w:rsidP="003F41F8">
      <w:pPr>
        <w:rPr>
          <w:lang w:eastAsia="zh-CN"/>
        </w:rPr>
      </w:pPr>
      <w:r>
        <w:rPr>
          <w:lang w:eastAsia="zh-CN"/>
        </w:rPr>
        <w:t>Following options for actions based on the predicted measurement events have been captured in TR 38.744</w:t>
      </w:r>
      <w:r w:rsidR="00FF7B6B">
        <w:rPr>
          <w:lang w:eastAsia="zh-CN"/>
        </w:rPr>
        <w:t xml:space="preserve"> [1]</w:t>
      </w:r>
      <w:r>
        <w:rPr>
          <w:lang w:eastAsia="zh-CN"/>
        </w:rPr>
        <w:t>:</w:t>
      </w:r>
    </w:p>
    <w:tbl>
      <w:tblPr>
        <w:tblStyle w:val="TableGrid"/>
        <w:tblW w:w="0" w:type="auto"/>
        <w:tblLook w:val="04A0" w:firstRow="1" w:lastRow="0" w:firstColumn="1" w:lastColumn="0" w:noHBand="0" w:noVBand="1"/>
      </w:tblPr>
      <w:tblGrid>
        <w:gridCol w:w="9631"/>
      </w:tblGrid>
      <w:tr w:rsidR="00FF7B6B" w14:paraId="2CA1B896" w14:textId="77777777" w:rsidTr="00FF7B6B">
        <w:tc>
          <w:tcPr>
            <w:tcW w:w="9631" w:type="dxa"/>
          </w:tcPr>
          <w:p w14:paraId="3E88ADF6" w14:textId="77777777" w:rsidR="00FF7B6B" w:rsidRDefault="00FF7B6B" w:rsidP="00FF7B6B">
            <w:pPr>
              <w:rPr>
                <w:lang w:eastAsia="zh-CN"/>
              </w:rPr>
            </w:pPr>
            <w:r>
              <w:rPr>
                <w:lang w:eastAsia="zh-CN"/>
              </w:rPr>
              <w:t>I</w:t>
            </w:r>
            <w:r>
              <w:rPr>
                <w:rFonts w:hint="eastAsia"/>
                <w:lang w:eastAsia="zh-CN"/>
              </w:rPr>
              <w:t xml:space="preserve">f measurement event is predicted based on intra-frequency temporal domain case A, there are two options </w:t>
            </w:r>
            <w:proofErr w:type="spellStart"/>
            <w:r>
              <w:rPr>
                <w:rFonts w:hint="eastAsia"/>
                <w:lang w:eastAsia="zh-CN"/>
              </w:rPr>
              <w:t>w.r.t.</w:t>
            </w:r>
            <w:proofErr w:type="spellEnd"/>
            <w:r>
              <w:rPr>
                <w:rFonts w:hint="eastAsia"/>
                <w:lang w:eastAsia="zh-CN"/>
              </w:rPr>
              <w:t xml:space="preserve"> how to decide on the time point to transmit handover command:</w:t>
            </w:r>
          </w:p>
          <w:p w14:paraId="1C8698E6" w14:textId="77777777" w:rsidR="00FF7B6B" w:rsidRDefault="00FF7B6B" w:rsidP="00FF7B6B">
            <w:pPr>
              <w:rPr>
                <w:lang w:eastAsia="zh-CN"/>
              </w:rPr>
            </w:pPr>
            <w:r>
              <w:rPr>
                <w:rFonts w:hint="eastAsia"/>
                <w:lang w:eastAsia="zh-CN"/>
              </w:rPr>
              <w:t>Option 1: Relying on legacy measurement event</w:t>
            </w:r>
          </w:p>
          <w:p w14:paraId="72A483EC" w14:textId="77777777" w:rsidR="00FF7B6B" w:rsidRDefault="00FF7B6B" w:rsidP="00FF7B6B">
            <w:pPr>
              <w:rPr>
                <w:lang w:eastAsia="zh-CN"/>
              </w:rPr>
            </w:pPr>
            <w:r>
              <w:rPr>
                <w:rFonts w:hint="eastAsia"/>
                <w:lang w:eastAsia="zh-CN"/>
              </w:rPr>
              <w:t>Option 2: Relying on predicted measurement event</w:t>
            </w:r>
          </w:p>
          <w:p w14:paraId="2C65E2CE" w14:textId="77777777" w:rsidR="00FF7B6B" w:rsidRDefault="00FF7B6B" w:rsidP="00FF7B6B">
            <w:pPr>
              <w:jc w:val="center"/>
            </w:pPr>
            <w:r>
              <w:rPr>
                <w:rFonts w:eastAsia="Times New Roman" w:hint="eastAsia"/>
              </w:rPr>
              <w:object w:dxaOrig="5670" w:dyaOrig="2175" w14:anchorId="227B90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5pt;height:108.55pt" o:ole="">
                  <v:imagedata r:id="rId12" o:title=""/>
                </v:shape>
                <o:OLEObject Type="Embed" ProgID="Visio.Drawing.15" ShapeID="_x0000_i1025" DrawAspect="Content" ObjectID="_1804660736" r:id="rId13"/>
              </w:object>
            </w:r>
            <w:r w:rsidDel="00B67EED">
              <w:rPr>
                <w:rFonts w:hint="eastAsia"/>
                <w:noProof/>
              </w:rPr>
              <w:t xml:space="preserve"> </w:t>
            </w:r>
          </w:p>
          <w:p w14:paraId="5BBACC3B" w14:textId="77777777" w:rsidR="00FF7B6B" w:rsidRDefault="00FF7B6B" w:rsidP="00FF7B6B">
            <w:pPr>
              <w:jc w:val="center"/>
              <w:rPr>
                <w:lang w:eastAsia="zh-CN"/>
              </w:rPr>
            </w:pPr>
            <w:r>
              <w:rPr>
                <w:rFonts w:hint="eastAsia"/>
                <w:lang w:eastAsia="zh-CN"/>
              </w:rPr>
              <w:t>Figure 5.5.1-1: Handover model option 1</w:t>
            </w:r>
          </w:p>
          <w:p w14:paraId="2839D3A5" w14:textId="77777777" w:rsidR="00FF7B6B" w:rsidRPr="00C03CFD" w:rsidRDefault="00FF7B6B" w:rsidP="00FF7B6B">
            <w:pPr>
              <w:rPr>
                <w:lang w:eastAsia="zh-CN"/>
              </w:rPr>
            </w:pPr>
            <w:r>
              <w:rPr>
                <w:rFonts w:hint="eastAsia"/>
                <w:lang w:eastAsia="zh-CN"/>
              </w:rPr>
              <w:t xml:space="preserve">Option 1 is illustrated in Figure 5.5.1-1. At current time i.e. t0 measurement event e.g. A3 event is predicted at some point of time in future. Network will not transmit handover command until a real measurement event is reported for the same neighbouring cell. In this way, the main benefit of this option is to save handover </w:t>
            </w:r>
            <w:r>
              <w:rPr>
                <w:lang w:eastAsia="zh-CN"/>
              </w:rPr>
              <w:t>preparation</w:t>
            </w:r>
            <w:r>
              <w:rPr>
                <w:rFonts w:hint="eastAsia"/>
                <w:lang w:eastAsia="zh-CN"/>
              </w:rPr>
              <w:t xml:space="preserve"> time.</w:t>
            </w:r>
          </w:p>
          <w:p w14:paraId="4D791D1C" w14:textId="77777777" w:rsidR="00FF7B6B" w:rsidRDefault="00FF7B6B" w:rsidP="00FF7B6B">
            <w:pPr>
              <w:jc w:val="center"/>
            </w:pPr>
            <w:r>
              <w:rPr>
                <w:rFonts w:eastAsia="Times New Roman" w:hint="eastAsia"/>
              </w:rPr>
              <w:object w:dxaOrig="6766" w:dyaOrig="1680" w14:anchorId="7968A4D6">
                <v:shape id="_x0000_i1026" type="#_x0000_t75" style="width:338.4pt;height:84.2pt" o:ole="">
                  <v:imagedata r:id="rId14" o:title=""/>
                </v:shape>
                <o:OLEObject Type="Embed" ProgID="Visio.Drawing.15" ShapeID="_x0000_i1026" DrawAspect="Content" ObjectID="_1804660737" r:id="rId15"/>
              </w:object>
            </w:r>
            <w:r w:rsidDel="00D30C83">
              <w:rPr>
                <w:rFonts w:hint="eastAsia"/>
                <w:noProof/>
              </w:rPr>
              <w:t xml:space="preserve"> </w:t>
            </w:r>
          </w:p>
          <w:p w14:paraId="3A5E8F8B" w14:textId="77777777" w:rsidR="00FF7B6B" w:rsidRDefault="00FF7B6B" w:rsidP="00FF7B6B">
            <w:pPr>
              <w:jc w:val="center"/>
              <w:rPr>
                <w:lang w:eastAsia="zh-CN"/>
              </w:rPr>
            </w:pPr>
            <w:r>
              <w:rPr>
                <w:rFonts w:hint="eastAsia"/>
                <w:lang w:eastAsia="zh-CN"/>
              </w:rPr>
              <w:t xml:space="preserve">Figure 5.5.1-2: Handover model option 2 </w:t>
            </w:r>
          </w:p>
          <w:p w14:paraId="71538852" w14:textId="5B82C136" w:rsidR="00FF7B6B" w:rsidRDefault="00FF7B6B" w:rsidP="003F41F8">
            <w:pPr>
              <w:rPr>
                <w:lang w:eastAsia="zh-CN"/>
              </w:rPr>
            </w:pPr>
            <w:r>
              <w:rPr>
                <w:rFonts w:hint="eastAsia"/>
                <w:lang w:eastAsia="zh-CN"/>
              </w:rPr>
              <w:t xml:space="preserve">Option 2 is illustrated in Figure 5.5.1-2. At </w:t>
            </w:r>
            <w:r>
              <w:rPr>
                <w:lang w:eastAsia="zh-CN"/>
              </w:rPr>
              <w:t>current</w:t>
            </w:r>
            <w:r>
              <w:rPr>
                <w:rFonts w:hint="eastAsia"/>
                <w:lang w:eastAsia="zh-CN"/>
              </w:rPr>
              <w:t xml:space="preserve"> time i.e. t0 measurement event e.g. A3 event is predicted @ future time t1. Network transmits handover command when entering condition of the predicted measurement event based on actual measurement result @ t2 unless t2 is earlier than handover preparation phase. In later case, network transmits handover command immediately after handover preparation phase. In this way, not only handover </w:t>
            </w:r>
            <w:r>
              <w:rPr>
                <w:lang w:eastAsia="zh-CN"/>
              </w:rPr>
              <w:t>preparation</w:t>
            </w:r>
            <w:r>
              <w:rPr>
                <w:rFonts w:hint="eastAsia"/>
                <w:lang w:eastAsia="zh-CN"/>
              </w:rPr>
              <w:t xml:space="preserve"> could be saved but also handover can be executed earlier.</w:t>
            </w:r>
          </w:p>
        </w:tc>
      </w:tr>
    </w:tbl>
    <w:p w14:paraId="5D26BFEA" w14:textId="77777777" w:rsidR="00FF7B6B" w:rsidRDefault="00FF7B6B" w:rsidP="00D316A8">
      <w:pPr>
        <w:spacing w:after="0"/>
      </w:pPr>
    </w:p>
    <w:p w14:paraId="6C89A5B3" w14:textId="27B44A77" w:rsidR="003F41F8" w:rsidRDefault="00B1697A" w:rsidP="003F41F8">
      <w:r>
        <w:t>In email discussion</w:t>
      </w:r>
      <w:r w:rsidR="006727E0">
        <w:t xml:space="preserve"> [</w:t>
      </w:r>
      <w:r w:rsidR="00481641">
        <w:t>2</w:t>
      </w:r>
      <w:r w:rsidR="006727E0">
        <w:t>]</w:t>
      </w:r>
      <w:r>
        <w:t xml:space="preserve">, the following proposals were agreed: </w:t>
      </w:r>
    </w:p>
    <w:tbl>
      <w:tblPr>
        <w:tblStyle w:val="TableGrid"/>
        <w:tblW w:w="0" w:type="auto"/>
        <w:tblLook w:val="04A0" w:firstRow="1" w:lastRow="0" w:firstColumn="1" w:lastColumn="0" w:noHBand="0" w:noVBand="1"/>
      </w:tblPr>
      <w:tblGrid>
        <w:gridCol w:w="9631"/>
      </w:tblGrid>
      <w:tr w:rsidR="00E96854" w14:paraId="37054F94" w14:textId="77777777" w:rsidTr="00E96854">
        <w:tc>
          <w:tcPr>
            <w:tcW w:w="9631" w:type="dxa"/>
          </w:tcPr>
          <w:p w14:paraId="7614CB14" w14:textId="77777777" w:rsidR="00E96854" w:rsidRPr="00E96854" w:rsidRDefault="00E96854" w:rsidP="00E96854">
            <w:pPr>
              <w:spacing w:beforeLines="50" w:before="120" w:afterLines="50" w:after="120"/>
              <w:jc w:val="both"/>
              <w:rPr>
                <w:rFonts w:ascii="Arial" w:hAnsi="Arial"/>
                <w:b/>
                <w:bCs/>
                <w:lang w:eastAsia="zh-CN"/>
              </w:rPr>
            </w:pPr>
            <w:r w:rsidRPr="00E96854">
              <w:rPr>
                <w:rFonts w:ascii="Arial" w:hAnsi="Arial" w:hint="eastAsia"/>
                <w:b/>
                <w:bCs/>
                <w:lang w:eastAsia="zh-CN"/>
              </w:rPr>
              <w:t>Proposal 1: For evaluation purpose, it is assumed PW length = TTT length =320ms</w:t>
            </w:r>
          </w:p>
          <w:p w14:paraId="16BFB182" w14:textId="77777777" w:rsidR="00E96854" w:rsidRPr="00E96854" w:rsidRDefault="00E96854" w:rsidP="00E96854">
            <w:pPr>
              <w:spacing w:beforeLines="50" w:before="120" w:afterLines="50" w:after="120"/>
              <w:ind w:left="1191" w:hanging="1191"/>
              <w:jc w:val="both"/>
              <w:rPr>
                <w:rFonts w:ascii="Arial" w:hAnsi="Arial"/>
                <w:b/>
                <w:bCs/>
                <w:lang w:eastAsia="zh-CN"/>
              </w:rPr>
            </w:pPr>
            <w:r w:rsidRPr="00E96854">
              <w:rPr>
                <w:rFonts w:ascii="Arial" w:hAnsi="Arial" w:hint="eastAsia"/>
                <w:b/>
                <w:bCs/>
                <w:lang w:eastAsia="zh-CN"/>
              </w:rPr>
              <w:lastRenderedPageBreak/>
              <w:t xml:space="preserve">Proposal 2: For evaluation purpose, Option 2 is agreed i.e. each counter can be updated only one time for related predicted and/or ground truth measurement event. </w:t>
            </w:r>
          </w:p>
          <w:p w14:paraId="62A38A81" w14:textId="44746006" w:rsidR="00E96854" w:rsidRPr="00E96854" w:rsidRDefault="00E96854" w:rsidP="00E96854">
            <w:pPr>
              <w:spacing w:beforeLines="50" w:before="120" w:afterLines="50" w:after="120"/>
              <w:ind w:left="1191" w:hanging="1191"/>
              <w:jc w:val="both"/>
              <w:rPr>
                <w:rFonts w:eastAsia="DengXian"/>
                <w:b/>
                <w:lang w:eastAsia="zh-CN"/>
              </w:rPr>
            </w:pPr>
            <w:r w:rsidRPr="00E96854">
              <w:rPr>
                <w:rFonts w:ascii="Arial" w:hAnsi="Arial" w:hint="eastAsia"/>
                <w:b/>
                <w:bCs/>
                <w:lang w:eastAsia="zh-CN"/>
              </w:rPr>
              <w:t xml:space="preserve">Proposal 3: To introduce </w:t>
            </w:r>
            <w:r w:rsidRPr="00E96854">
              <w:rPr>
                <w:rFonts w:ascii="Arial" w:hAnsi="Arial"/>
                <w:b/>
                <w:bCs/>
                <w:lang w:eastAsia="zh-CN"/>
              </w:rPr>
              <w:t>“</w:t>
            </w:r>
            <w:r w:rsidRPr="00E96854">
              <w:rPr>
                <w:rFonts w:ascii="Arial" w:hAnsi="Arial" w:hint="eastAsia"/>
                <w:b/>
                <w:bCs/>
                <w:lang w:eastAsia="zh-CN"/>
              </w:rPr>
              <w:t>Total number of HOF per UE per second</w:t>
            </w:r>
            <w:r w:rsidRPr="00E96854">
              <w:rPr>
                <w:rFonts w:ascii="Arial" w:hAnsi="Arial"/>
                <w:b/>
                <w:bCs/>
                <w:lang w:eastAsia="zh-CN"/>
              </w:rPr>
              <w:t>”</w:t>
            </w:r>
            <w:r w:rsidRPr="00E96854">
              <w:rPr>
                <w:rFonts w:ascii="Arial" w:hAnsi="Arial" w:hint="eastAsia"/>
                <w:b/>
                <w:bCs/>
                <w:lang w:eastAsia="zh-CN"/>
              </w:rPr>
              <w:t xml:space="preserve"> as SLS metric</w:t>
            </w:r>
          </w:p>
        </w:tc>
      </w:tr>
    </w:tbl>
    <w:p w14:paraId="69F79BC1" w14:textId="77777777" w:rsidR="00E96854" w:rsidRDefault="00E96854" w:rsidP="00966C08">
      <w:pPr>
        <w:spacing w:after="0"/>
      </w:pPr>
    </w:p>
    <w:p w14:paraId="6C7FC024" w14:textId="0009E26B" w:rsidR="00D316A8" w:rsidRDefault="00D316A8" w:rsidP="003F41F8">
      <w:r>
        <w:t xml:space="preserve">In the sequel we present our results for the measurement event prediction use-case. We consider both Case A and Case B indirect predictions, as well as direct event predictions. </w:t>
      </w:r>
    </w:p>
    <w:p w14:paraId="2F0575B0" w14:textId="466D2EBC" w:rsidR="008B549E" w:rsidRDefault="008B549E" w:rsidP="008B549E">
      <w:pPr>
        <w:pStyle w:val="Heading1"/>
      </w:pPr>
      <w:r w:rsidRPr="006E13D1">
        <w:t>2</w:t>
      </w:r>
      <w:r w:rsidRPr="006E13D1">
        <w:tab/>
      </w:r>
      <w:r w:rsidR="00B1697A">
        <w:t xml:space="preserve">Measurement Event Prediction </w:t>
      </w:r>
    </w:p>
    <w:p w14:paraId="5DFC3F4F" w14:textId="4C3AF387" w:rsidR="000A25AC" w:rsidRDefault="000A25AC" w:rsidP="000A25AC">
      <w:pPr>
        <w:pStyle w:val="Heading2"/>
      </w:pPr>
      <w:r>
        <w:t>2</w:t>
      </w:r>
      <w:r w:rsidRPr="006E13D1">
        <w:t>.1</w:t>
      </w:r>
      <w:r w:rsidRPr="006E13D1">
        <w:tab/>
      </w:r>
      <w:r w:rsidR="006F5A42">
        <w:t xml:space="preserve">Time Domain Case A </w:t>
      </w:r>
      <w:r w:rsidR="006A6044">
        <w:t>and</w:t>
      </w:r>
      <w:r w:rsidR="006F5A42">
        <w:t xml:space="preserve"> Direct Measurement Event Prediction</w:t>
      </w:r>
      <w:r w:rsidR="006A6044">
        <w:t xml:space="preserve"> (FR2)</w:t>
      </w:r>
    </w:p>
    <w:p w14:paraId="18FD4076" w14:textId="3A3644BA" w:rsidR="00B704A4" w:rsidRDefault="00424E54" w:rsidP="00424E54">
      <w:r>
        <w:t>In this sub-use-case, the objective is to predict an A3 measurement event before it occurs and use the prediction for mobility optimization.</w:t>
      </w:r>
    </w:p>
    <w:p w14:paraId="29075EB6" w14:textId="633CF1B0" w:rsidR="00391FB2" w:rsidRDefault="00391FB2" w:rsidP="00391FB2">
      <w:pPr>
        <w:pStyle w:val="Heading3"/>
      </w:pPr>
      <w:r>
        <w:t>2.1.</w:t>
      </w:r>
      <w:r w:rsidR="009359AC">
        <w:t>1</w:t>
      </w:r>
      <w:r>
        <w:tab/>
        <w:t>Discussion on the Evaluation Assumptions</w:t>
      </w:r>
      <w:r w:rsidR="00431BC2">
        <w:t xml:space="preserve"> for Time Domain Case A</w:t>
      </w:r>
    </w:p>
    <w:p w14:paraId="4541A1DB" w14:textId="1BBBEDC0" w:rsidR="00916111" w:rsidRDefault="00431BC2" w:rsidP="00916111">
      <w:r>
        <w:t>In this section we discuss</w:t>
      </w:r>
      <w:r w:rsidR="00AF0D4A">
        <w:t xml:space="preserve"> a</w:t>
      </w:r>
      <w:r w:rsidR="00AB2005">
        <w:t xml:space="preserve"> clarification of the evaluated scenario and the evaluation </w:t>
      </w:r>
      <w:r w:rsidR="00074068">
        <w:t>assumption</w:t>
      </w:r>
      <w:r>
        <w:t xml:space="preserve"> for</w:t>
      </w:r>
      <w:r w:rsidR="00074068">
        <w:t xml:space="preserve"> the </w:t>
      </w:r>
      <w:r>
        <w:t>time domain case A prediction of future measurement events for mobility optimization</w:t>
      </w:r>
      <w:r w:rsidR="00C710CA">
        <w:t>.</w:t>
      </w:r>
      <w:r w:rsidR="00004407">
        <w:t xml:space="preserve"> </w:t>
      </w:r>
      <w:r w:rsidR="6FCEE655">
        <w:t>The</w:t>
      </w:r>
      <w:r w:rsidR="00816EAD">
        <w:t xml:space="preserve"> </w:t>
      </w:r>
      <w:r w:rsidR="000C0834">
        <w:t>measurement event prediction inference</w:t>
      </w:r>
      <w:r w:rsidR="6FCEE655">
        <w:t xml:space="preserve"> </w:t>
      </w:r>
      <w:r w:rsidR="00916111">
        <w:t xml:space="preserve">may be either periodic or event-based: </w:t>
      </w:r>
    </w:p>
    <w:p w14:paraId="3E1CC880" w14:textId="2E3319EC" w:rsidR="00916111" w:rsidRPr="00916111" w:rsidRDefault="00916111" w:rsidP="00916111">
      <w:pPr>
        <w:pStyle w:val="ListParagraph"/>
        <w:numPr>
          <w:ilvl w:val="0"/>
          <w:numId w:val="20"/>
        </w:numPr>
        <w:rPr>
          <w:b/>
          <w:bCs/>
        </w:rPr>
      </w:pPr>
      <w:r w:rsidRPr="00916111">
        <w:rPr>
          <w:b/>
          <w:bCs/>
        </w:rPr>
        <w:t>Periodic</w:t>
      </w:r>
      <w:r>
        <w:rPr>
          <w:b/>
          <w:bCs/>
        </w:rPr>
        <w:t xml:space="preserve"> measurement event prediction</w:t>
      </w:r>
      <w:r w:rsidRPr="00916111">
        <w:rPr>
          <w:b/>
          <w:bCs/>
        </w:rPr>
        <w:t xml:space="preserve">: </w:t>
      </w:r>
      <w:r w:rsidRPr="00916111">
        <w:t>When</w:t>
      </w:r>
      <w:r>
        <w:t xml:space="preserve">ever configured with an A3, the A3 prediction is </w:t>
      </w:r>
      <w:r w:rsidR="00192FA7">
        <w:t xml:space="preserve">inferred </w:t>
      </w:r>
      <w:r>
        <w:t xml:space="preserve">after each measurement </w:t>
      </w:r>
      <w:r w:rsidR="3F51A2C2">
        <w:t xml:space="preserve">sampling </w:t>
      </w:r>
      <w:r>
        <w:t>period.</w:t>
      </w:r>
    </w:p>
    <w:p w14:paraId="4EB0D94C" w14:textId="59541518" w:rsidR="00916111" w:rsidRPr="00916111" w:rsidRDefault="00916111" w:rsidP="00916111">
      <w:pPr>
        <w:pStyle w:val="ListParagraph"/>
        <w:numPr>
          <w:ilvl w:val="0"/>
          <w:numId w:val="20"/>
        </w:numPr>
        <w:rPr>
          <w:b/>
          <w:bCs/>
        </w:rPr>
      </w:pPr>
      <w:r>
        <w:rPr>
          <w:b/>
          <w:bCs/>
        </w:rPr>
        <w:t xml:space="preserve">Event-based measurement event prediction: </w:t>
      </w:r>
      <w:r>
        <w:t xml:space="preserve">The A3 measurement event prediction is </w:t>
      </w:r>
      <w:r w:rsidR="00192FA7">
        <w:t xml:space="preserve">inferred </w:t>
      </w:r>
      <w:r>
        <w:t xml:space="preserve">when specified prediction condition is met. For example, when an A3 entry condition is </w:t>
      </w:r>
      <w:r w:rsidR="00D9318B">
        <w:t>fulfilled</w:t>
      </w:r>
      <w:r>
        <w:t>, predict if the condition will hold for TTT.</w:t>
      </w:r>
    </w:p>
    <w:p w14:paraId="220DE4F4" w14:textId="42835317" w:rsidR="00166E87" w:rsidRDefault="00166E87" w:rsidP="00F215FE">
      <w:r>
        <w:t>In [1</w:t>
      </w:r>
      <w:r w:rsidR="00106846">
        <w:t>],</w:t>
      </w:r>
      <w:r>
        <w:t xml:space="preserve"> the three counters n1, n2 and n3 are defined: </w:t>
      </w:r>
    </w:p>
    <w:tbl>
      <w:tblPr>
        <w:tblStyle w:val="TableGrid"/>
        <w:tblW w:w="0" w:type="auto"/>
        <w:tblLook w:val="04A0" w:firstRow="1" w:lastRow="0" w:firstColumn="1" w:lastColumn="0" w:noHBand="0" w:noVBand="1"/>
      </w:tblPr>
      <w:tblGrid>
        <w:gridCol w:w="9631"/>
      </w:tblGrid>
      <w:tr w:rsidR="00106846" w14:paraId="06009D3C" w14:textId="77777777" w:rsidTr="00106846">
        <w:tc>
          <w:tcPr>
            <w:tcW w:w="9631" w:type="dxa"/>
          </w:tcPr>
          <w:p w14:paraId="5DFB31CE" w14:textId="77777777" w:rsidR="00106846" w:rsidRPr="008A0032" w:rsidRDefault="00106846" w:rsidP="00106846">
            <w:pPr>
              <w:ind w:left="400"/>
              <w:rPr>
                <w:lang w:eastAsia="zh-CN"/>
              </w:rPr>
            </w:pPr>
            <w:r>
              <w:rPr>
                <w:rFonts w:hint="eastAsia"/>
                <w:lang w:eastAsia="zh-CN"/>
              </w:rPr>
              <w:t>For indirect prediction, the counter n1, n2 and n3 in the formula are defined as following:</w:t>
            </w:r>
          </w:p>
          <w:p w14:paraId="08B28946" w14:textId="77777777" w:rsidR="00106846" w:rsidRDefault="00106846" w:rsidP="00106846">
            <w:pPr>
              <w:ind w:left="600"/>
              <w:rPr>
                <w:lang w:eastAsia="zh-CN"/>
              </w:rPr>
            </w:pPr>
            <w:r>
              <w:rPr>
                <w:lang w:eastAsia="zh-CN"/>
              </w:rPr>
              <w:t xml:space="preserve">Counter n3(true event prediction): it increases by 1 when a </w:t>
            </w:r>
            <w:r>
              <w:rPr>
                <w:rFonts w:hint="eastAsia"/>
                <w:lang w:eastAsia="zh-CN"/>
              </w:rPr>
              <w:t>ground-truth</w:t>
            </w:r>
            <w:r>
              <w:rPr>
                <w:lang w:eastAsia="zh-CN"/>
              </w:rPr>
              <w:t xml:space="preserve"> event occurs around a predicted event with ETD, whose range is [0, maximum ETD] or vice versa</w:t>
            </w:r>
          </w:p>
          <w:p w14:paraId="44490950" w14:textId="77777777" w:rsidR="00106846" w:rsidRDefault="00106846" w:rsidP="00106846">
            <w:pPr>
              <w:ind w:left="600"/>
              <w:rPr>
                <w:lang w:eastAsia="zh-CN"/>
              </w:rPr>
            </w:pPr>
            <w:r>
              <w:rPr>
                <w:lang w:eastAsia="zh-CN"/>
              </w:rPr>
              <w:t xml:space="preserve">Counter n1(false event detection): it increases by 1 when no </w:t>
            </w:r>
            <w:r>
              <w:rPr>
                <w:rFonts w:hint="eastAsia"/>
                <w:lang w:eastAsia="zh-CN"/>
              </w:rPr>
              <w:t>ground-truth</w:t>
            </w:r>
            <w:r>
              <w:rPr>
                <w:lang w:eastAsia="zh-CN"/>
              </w:rPr>
              <w:t xml:space="preserve"> event occurs around a predicted event with ETD, whose range is [0, maximum ETD]</w:t>
            </w:r>
          </w:p>
          <w:p w14:paraId="000CCC27" w14:textId="72598D46" w:rsidR="00106846" w:rsidRDefault="00106846" w:rsidP="00106846">
            <w:pPr>
              <w:ind w:left="568"/>
            </w:pPr>
            <w:r>
              <w:rPr>
                <w:lang w:eastAsia="zh-CN"/>
              </w:rPr>
              <w:t xml:space="preserve">Counter n2(missed event detection): it increases by 1 when no event is predicted around a </w:t>
            </w:r>
            <w:r>
              <w:rPr>
                <w:rFonts w:hint="eastAsia"/>
                <w:lang w:eastAsia="zh-CN"/>
              </w:rPr>
              <w:t>ground-truth</w:t>
            </w:r>
            <w:r>
              <w:rPr>
                <w:lang w:eastAsia="zh-CN"/>
              </w:rPr>
              <w:t xml:space="preserve"> event with ETD, whose range is [0, maximum ETD]</w:t>
            </w:r>
          </w:p>
        </w:tc>
      </w:tr>
    </w:tbl>
    <w:p w14:paraId="599CFF5F" w14:textId="77777777" w:rsidR="00106846" w:rsidRDefault="00106846" w:rsidP="00004407">
      <w:pPr>
        <w:spacing w:after="0"/>
      </w:pPr>
    </w:p>
    <w:p w14:paraId="7CC08568" w14:textId="3E7640B4" w:rsidR="00C81D8D" w:rsidRDefault="00C81D8D" w:rsidP="00561ADF">
      <w:r>
        <w:t>In [2]</w:t>
      </w:r>
      <w:r w:rsidR="00CF09CE">
        <w:t xml:space="preserve">, the following </w:t>
      </w:r>
      <w:r w:rsidR="0030007F">
        <w:t xml:space="preserve">was discussed and agreed: </w:t>
      </w:r>
    </w:p>
    <w:tbl>
      <w:tblPr>
        <w:tblStyle w:val="TableGrid"/>
        <w:tblW w:w="0" w:type="auto"/>
        <w:tblLook w:val="04A0" w:firstRow="1" w:lastRow="0" w:firstColumn="1" w:lastColumn="0" w:noHBand="0" w:noVBand="1"/>
      </w:tblPr>
      <w:tblGrid>
        <w:gridCol w:w="9631"/>
      </w:tblGrid>
      <w:tr w:rsidR="00106846" w14:paraId="0E338848" w14:textId="77777777" w:rsidTr="00106846">
        <w:tc>
          <w:tcPr>
            <w:tcW w:w="9631" w:type="dxa"/>
          </w:tcPr>
          <w:p w14:paraId="37DDBCC1" w14:textId="77777777" w:rsidR="00106846" w:rsidRDefault="00106846" w:rsidP="00106846">
            <w:pPr>
              <w:ind w:left="284"/>
            </w:pPr>
            <w:r>
              <w:t>For the same predicted measurement event and/or ground truth measurement event, the same counter including n1, n2 and n3 is counted only once i.e.:</w:t>
            </w:r>
          </w:p>
          <w:p w14:paraId="509F1240" w14:textId="77777777" w:rsidR="00106846" w:rsidRDefault="00106846" w:rsidP="00106846">
            <w:pPr>
              <w:pStyle w:val="ListParagraph"/>
              <w:numPr>
                <w:ilvl w:val="0"/>
                <w:numId w:val="27"/>
              </w:numPr>
              <w:ind w:left="1004"/>
            </w:pPr>
            <w:r>
              <w:t>n3 is counted only one time for related predicted measurement event and ground truth measurement event per agreed counter definition</w:t>
            </w:r>
          </w:p>
          <w:p w14:paraId="018C0ECD" w14:textId="77777777" w:rsidR="00106846" w:rsidRDefault="00106846" w:rsidP="00106846">
            <w:pPr>
              <w:pStyle w:val="ListParagraph"/>
              <w:numPr>
                <w:ilvl w:val="0"/>
                <w:numId w:val="27"/>
              </w:numPr>
              <w:ind w:left="1004"/>
            </w:pPr>
            <w:r>
              <w:t>n1 is counted only one time for related predicted measurement event per agreed counter definition</w:t>
            </w:r>
          </w:p>
          <w:p w14:paraId="0D624667" w14:textId="153C0965" w:rsidR="00106846" w:rsidRPr="00106846" w:rsidRDefault="00106846" w:rsidP="00561ADF">
            <w:pPr>
              <w:pStyle w:val="ListParagraph"/>
              <w:numPr>
                <w:ilvl w:val="0"/>
                <w:numId w:val="27"/>
              </w:numPr>
              <w:ind w:left="1004"/>
            </w:pPr>
            <w:r>
              <w:t>n2 is counted only one time for related ground truth measurement event per agreed counter definition</w:t>
            </w:r>
          </w:p>
        </w:tc>
      </w:tr>
    </w:tbl>
    <w:p w14:paraId="4F9BCDF6" w14:textId="77777777" w:rsidR="00106846" w:rsidRDefault="00106846" w:rsidP="00004407">
      <w:pPr>
        <w:spacing w:after="0"/>
      </w:pPr>
    </w:p>
    <w:p w14:paraId="16413D3B" w14:textId="1E06271B" w:rsidR="00CD7033" w:rsidRDefault="00CD7033">
      <w:r>
        <w:t>However, for the periodic measurement event prediction</w:t>
      </w:r>
      <w:r w:rsidR="005D2F0A">
        <w:t xml:space="preserve">, </w:t>
      </w:r>
      <w:r w:rsidR="000F0213">
        <w:t xml:space="preserve">further clarifications are required. </w:t>
      </w:r>
      <w:r w:rsidR="0042140F">
        <w:t>First,</w:t>
      </w:r>
      <w:r w:rsidR="000A7640">
        <w:t xml:space="preserve"> for a </w:t>
      </w:r>
      <w:r w:rsidR="00A711F1">
        <w:t xml:space="preserve">measurement event prediction to be useful </w:t>
      </w:r>
      <w:r w:rsidR="00FB46F3">
        <w:t>in</w:t>
      </w:r>
      <w:r w:rsidR="00A711F1">
        <w:t xml:space="preserve"> mobility optimization</w:t>
      </w:r>
      <w:r w:rsidR="00127447">
        <w:t xml:space="preserve"> (time domain case A)</w:t>
      </w:r>
      <w:r w:rsidR="004825EE">
        <w:t>,</w:t>
      </w:r>
      <w:r w:rsidR="00136E78">
        <w:t xml:space="preserve"> </w:t>
      </w:r>
      <w:r w:rsidR="003D256B">
        <w:t xml:space="preserve">sufficient early warning may be required. </w:t>
      </w:r>
      <w:r w:rsidR="00870699">
        <w:t>Therefore</w:t>
      </w:r>
      <w:r w:rsidR="00ED288D">
        <w:t>,</w:t>
      </w:r>
      <w:r w:rsidR="00FF4EF8">
        <w:t xml:space="preserve"> </w:t>
      </w:r>
      <w:r w:rsidR="00623A2D">
        <w:t>for</w:t>
      </w:r>
      <w:r w:rsidR="0042140F">
        <w:t xml:space="preserve"> n3</w:t>
      </w:r>
      <w:r w:rsidR="00623A2D">
        <w:t xml:space="preserve"> counter</w:t>
      </w:r>
      <w:r w:rsidR="0042140F">
        <w:t xml:space="preserve"> (true event prediction</w:t>
      </w:r>
      <w:r w:rsidR="00103FC0">
        <w:t>)</w:t>
      </w:r>
      <w:r w:rsidR="00522BDD">
        <w:t xml:space="preserve"> evaluation</w:t>
      </w:r>
      <w:r w:rsidR="00F2203E">
        <w:t>, minimum event prediction</w:t>
      </w:r>
      <w:r w:rsidR="00143D25">
        <w:t xml:space="preserve"> distance should be </w:t>
      </w:r>
      <w:r w:rsidR="00DB0115">
        <w:t>considered</w:t>
      </w:r>
      <w:r w:rsidR="00771462">
        <w:t xml:space="preserve">, i.e., how much before </w:t>
      </w:r>
      <w:r w:rsidR="00AF4B30">
        <w:t xml:space="preserve">the </w:t>
      </w:r>
      <w:r w:rsidR="005F184B">
        <w:t>ground truth</w:t>
      </w:r>
      <w:r w:rsidR="00AF4B30">
        <w:t xml:space="preserve"> measurement event the prediction </w:t>
      </w:r>
      <w:r w:rsidR="00B7598B">
        <w:t xml:space="preserve">should </w:t>
      </w:r>
      <w:r w:rsidR="00AF4B30">
        <w:t>be made to increase the n3</w:t>
      </w:r>
      <w:r w:rsidR="00143D25">
        <w:t xml:space="preserve">. </w:t>
      </w:r>
    </w:p>
    <w:p w14:paraId="3FBF4347" w14:textId="2B94B99F" w:rsidR="00AA2C8C" w:rsidRDefault="00CA3FF8">
      <w:r w:rsidRPr="00F215FE">
        <w:rPr>
          <w:b/>
          <w:bCs/>
        </w:rPr>
        <w:t xml:space="preserve">Observation </w:t>
      </w:r>
      <w:r w:rsidR="00902578">
        <w:rPr>
          <w:b/>
          <w:bCs/>
        </w:rPr>
        <w:t>1</w:t>
      </w:r>
      <w:r w:rsidRPr="00F215FE">
        <w:rPr>
          <w:b/>
          <w:bCs/>
        </w:rPr>
        <w:t>:</w:t>
      </w:r>
      <w:r>
        <w:t xml:space="preserve"> For the per</w:t>
      </w:r>
      <w:r w:rsidR="002C5931">
        <w:t>iodic</w:t>
      </w:r>
      <w:r w:rsidR="001A0612">
        <w:t xml:space="preserve"> time domain case A</w:t>
      </w:r>
      <w:r w:rsidR="002C5931">
        <w:t xml:space="preserve"> measurement event prediction</w:t>
      </w:r>
      <w:r w:rsidR="001A0612">
        <w:t xml:space="preserve"> evaluation</w:t>
      </w:r>
      <w:r w:rsidR="002C5931">
        <w:t xml:space="preserve">, </w:t>
      </w:r>
      <w:r w:rsidR="00007099">
        <w:t xml:space="preserve">a </w:t>
      </w:r>
      <w:r>
        <w:t xml:space="preserve">minimum event prediction distance should be </w:t>
      </w:r>
      <w:r w:rsidR="00DB0115">
        <w:t>considered</w:t>
      </w:r>
      <w:r w:rsidR="00AB5B63" w:rsidRPr="00AB5B63">
        <w:t xml:space="preserve"> </w:t>
      </w:r>
      <w:r w:rsidR="00AB5B63">
        <w:t>for the n3 counter (true event prediction)</w:t>
      </w:r>
      <w:r>
        <w:t xml:space="preserve">, i.e., how much before the </w:t>
      </w:r>
      <w:r w:rsidR="005F184B">
        <w:t>ground truth</w:t>
      </w:r>
      <w:r>
        <w:t xml:space="preserve"> measurement event the prediction </w:t>
      </w:r>
      <w:r w:rsidR="00007099">
        <w:t>should</w:t>
      </w:r>
      <w:r>
        <w:t xml:space="preserve"> be made to increase the n3</w:t>
      </w:r>
      <w:r w:rsidR="00B5024B">
        <w:t xml:space="preserve"> counter</w:t>
      </w:r>
      <w:r>
        <w:t>.</w:t>
      </w:r>
    </w:p>
    <w:p w14:paraId="0A749A37" w14:textId="01936753" w:rsidR="00D27849" w:rsidRDefault="00B5024B">
      <w:r>
        <w:lastRenderedPageBreak/>
        <w:t xml:space="preserve">Furthermore, </w:t>
      </w:r>
      <w:r w:rsidR="00A64CB9">
        <w:t xml:space="preserve">it should be further clarified, which </w:t>
      </w:r>
      <w:r w:rsidR="009D51CE">
        <w:t>false event detections</w:t>
      </w:r>
      <w:r w:rsidR="006158E1">
        <w:t xml:space="preserve"> are related to the same </w:t>
      </w:r>
      <w:r w:rsidR="004A36C2">
        <w:t>related predicted measurement event</w:t>
      </w:r>
      <w:r w:rsidR="004F780B">
        <w:t>, so that they are counted only on</w:t>
      </w:r>
      <w:r w:rsidR="0042650B">
        <w:t>ce.</w:t>
      </w:r>
    </w:p>
    <w:p w14:paraId="46983E03" w14:textId="12F2E653" w:rsidR="00A655AD" w:rsidRDefault="00A655AD">
      <w:r>
        <w:rPr>
          <w:b/>
          <w:bCs/>
        </w:rPr>
        <w:t xml:space="preserve">Observation </w:t>
      </w:r>
      <w:r w:rsidR="00902578">
        <w:rPr>
          <w:b/>
          <w:bCs/>
        </w:rPr>
        <w:t>2</w:t>
      </w:r>
      <w:r>
        <w:rPr>
          <w:b/>
          <w:bCs/>
        </w:rPr>
        <w:t xml:space="preserve">: </w:t>
      </w:r>
      <w:r>
        <w:t>Further clarification is required</w:t>
      </w:r>
      <w:r w:rsidR="00A5174E">
        <w:t xml:space="preserve"> in periodic measurement event prediction evaluation</w:t>
      </w:r>
      <w:r w:rsidR="001225F6">
        <w:t>, which false event detection</w:t>
      </w:r>
      <w:r w:rsidR="00747F40">
        <w:t xml:space="preserve">s </w:t>
      </w:r>
      <w:r w:rsidR="00C42216">
        <w:t>are related so that they are counted only once.</w:t>
      </w:r>
    </w:p>
    <w:p w14:paraId="585369F9" w14:textId="4036760C" w:rsidR="00532442" w:rsidRDefault="00042F16" w:rsidP="000C5E0A">
      <w:r>
        <w:t>Additionally, if there is more than one target cell candidate</w:t>
      </w:r>
      <w:r w:rsidR="002A7BE7">
        <w:t xml:space="preserve">, </w:t>
      </w:r>
      <w:r w:rsidR="00865510">
        <w:t xml:space="preserve">it should be clarified if </w:t>
      </w:r>
      <w:r w:rsidR="000B71EA">
        <w:t xml:space="preserve">the </w:t>
      </w:r>
      <w:r w:rsidR="008B0A6C">
        <w:t xml:space="preserve">prediction accuracy counters are </w:t>
      </w:r>
      <w:r w:rsidR="00DF16E6">
        <w:t xml:space="preserve">to be evaluated for each target candidate </w:t>
      </w:r>
      <w:r w:rsidR="00A8687B">
        <w:t xml:space="preserve">cell </w:t>
      </w:r>
      <w:r w:rsidR="00DF16E6">
        <w:t>individually</w:t>
      </w:r>
      <w:r w:rsidR="005F59C6">
        <w:t xml:space="preserve">, i.e., each target candidate cell </w:t>
      </w:r>
      <w:r w:rsidR="00762FB0">
        <w:t>is its own data sample in the evaluation</w:t>
      </w:r>
      <w:r w:rsidR="00202EDF">
        <w:t xml:space="preserve">, or if </w:t>
      </w:r>
      <w:r w:rsidR="00A8687B">
        <w:t>predicting the right target candidate cell is included in the metrics</w:t>
      </w:r>
      <w:r w:rsidR="003F7081">
        <w:t xml:space="preserve"> calculation</w:t>
      </w:r>
      <w:r w:rsidR="00A8687B">
        <w:t xml:space="preserve">. </w:t>
      </w:r>
      <w:r w:rsidR="004370D7">
        <w:t>In the latter case</w:t>
      </w:r>
      <w:r w:rsidR="00B94ECE">
        <w:t xml:space="preserve">, </w:t>
      </w:r>
      <w:r w:rsidR="000C5E0A">
        <w:t xml:space="preserve">RAN2 should discuss, how </w:t>
      </w:r>
      <w:r w:rsidR="00C7600C">
        <w:t>the metrics are calculated.</w:t>
      </w:r>
    </w:p>
    <w:p w14:paraId="02C7F527" w14:textId="2450793C" w:rsidR="003B30B5" w:rsidRPr="003B30B5" w:rsidRDefault="003B30B5" w:rsidP="003B30B5">
      <w:pPr>
        <w:rPr>
          <w:b/>
          <w:bCs/>
        </w:rPr>
      </w:pPr>
      <w:r>
        <w:rPr>
          <w:b/>
          <w:bCs/>
        </w:rPr>
        <w:t xml:space="preserve">Observation </w:t>
      </w:r>
      <w:r w:rsidR="00902578">
        <w:rPr>
          <w:b/>
          <w:bCs/>
        </w:rPr>
        <w:t>3</w:t>
      </w:r>
      <w:r>
        <w:rPr>
          <w:b/>
          <w:bCs/>
        </w:rPr>
        <w:t xml:space="preserve">: </w:t>
      </w:r>
      <w:r>
        <w:t>If there is more than one target cell candidate, it should be clarified if the prediction accuracy counters are to be evaluated for each target candidate cell individually, or if predicting the right target candidate cell is included in the metrics</w:t>
      </w:r>
      <w:r w:rsidR="00EF1097">
        <w:t xml:space="preserve"> calculation</w:t>
      </w:r>
      <w:r>
        <w:t>.</w:t>
      </w:r>
    </w:p>
    <w:p w14:paraId="23241A94" w14:textId="0C61D2FA" w:rsidR="007A3E9F" w:rsidRDefault="00342910">
      <w:r>
        <w:t>Event</w:t>
      </w:r>
      <w:r w:rsidR="00020D2E">
        <w:t xml:space="preserve">-based measurement event prediction </w:t>
      </w:r>
      <w:r w:rsidR="00D906AF">
        <w:t>simplifies</w:t>
      </w:r>
      <w:r w:rsidR="00F662CF">
        <w:t xml:space="preserve"> and clarifies</w:t>
      </w:r>
      <w:r w:rsidR="00D906AF">
        <w:t xml:space="preserve"> th</w:t>
      </w:r>
      <w:r w:rsidR="0032352A">
        <w:t>e</w:t>
      </w:r>
      <w:r w:rsidR="00D906AF">
        <w:t xml:space="preserve"> </w:t>
      </w:r>
      <w:r w:rsidR="00F662CF" w:rsidRPr="005703BF">
        <w:t xml:space="preserve">Observations </w:t>
      </w:r>
      <w:r w:rsidR="00890D91" w:rsidRPr="006D2F68">
        <w:t>1</w:t>
      </w:r>
      <w:r w:rsidR="00F662CF" w:rsidRPr="006D2F68">
        <w:t>-</w:t>
      </w:r>
      <w:r w:rsidR="00890D91" w:rsidRPr="005703BF">
        <w:t>3</w:t>
      </w:r>
      <w:r w:rsidR="001608E2" w:rsidRPr="005703BF">
        <w:t>,</w:t>
      </w:r>
      <w:r w:rsidR="009C6B78" w:rsidRPr="005703BF">
        <w:t xml:space="preserve"> </w:t>
      </w:r>
      <w:r w:rsidR="00D96E02" w:rsidRPr="005703BF">
        <w:t>particularly</w:t>
      </w:r>
      <w:r w:rsidR="009C6B78" w:rsidRPr="005703BF">
        <w:t xml:space="preserve"> if we take the </w:t>
      </w:r>
      <w:r w:rsidR="0032352A" w:rsidRPr="005703BF">
        <w:t>A3</w:t>
      </w:r>
      <w:r w:rsidR="0026782E" w:rsidRPr="005703BF">
        <w:t xml:space="preserve"> entry </w:t>
      </w:r>
      <w:r w:rsidR="00364E74" w:rsidRPr="005703BF">
        <w:t>condition being fulfilled as the trigger condition for inferring a measurement event prediction</w:t>
      </w:r>
      <w:r w:rsidR="00364E74">
        <w:t xml:space="preserve">. </w:t>
      </w:r>
      <w:r w:rsidR="00F91029">
        <w:t>In this case, the A3 entry condition determines:</w:t>
      </w:r>
    </w:p>
    <w:p w14:paraId="5AFEE0F6" w14:textId="7368F273" w:rsidR="00F91029" w:rsidRDefault="00F91029" w:rsidP="00F91029">
      <w:pPr>
        <w:pStyle w:val="ListParagraph"/>
        <w:numPr>
          <w:ilvl w:val="0"/>
          <w:numId w:val="29"/>
        </w:numPr>
      </w:pPr>
      <w:r>
        <w:t xml:space="preserve">What is one </w:t>
      </w:r>
      <w:r w:rsidR="00F37DA8">
        <w:t xml:space="preserve">data </w:t>
      </w:r>
      <w:r>
        <w:t>sample to be evaluated for counters n1, n2 and n3</w:t>
      </w:r>
      <w:r w:rsidR="006B3AEF">
        <w:t>.</w:t>
      </w:r>
    </w:p>
    <w:p w14:paraId="7B3A5EB3" w14:textId="6C3C0965" w:rsidR="006B3AEF" w:rsidRDefault="002A538D" w:rsidP="00F91029">
      <w:pPr>
        <w:pStyle w:val="ListParagraph"/>
        <w:numPr>
          <w:ilvl w:val="0"/>
          <w:numId w:val="29"/>
        </w:numPr>
      </w:pPr>
      <w:r>
        <w:t>Target candidate cell</w:t>
      </w:r>
    </w:p>
    <w:p w14:paraId="316BCAFF" w14:textId="5442C6A1" w:rsidR="002A538D" w:rsidRDefault="00962808" w:rsidP="00F91029">
      <w:pPr>
        <w:pStyle w:val="ListParagraph"/>
        <w:numPr>
          <w:ilvl w:val="0"/>
          <w:numId w:val="29"/>
        </w:numPr>
      </w:pPr>
      <w:r>
        <w:t>The exact time within the PW</w:t>
      </w:r>
      <w:r w:rsidR="00FE2864">
        <w:t>, where the</w:t>
      </w:r>
      <w:r w:rsidR="00494DDA">
        <w:t xml:space="preserve"> measurement report</w:t>
      </w:r>
      <w:r w:rsidR="00297CA5">
        <w:t xml:space="preserve"> is </w:t>
      </w:r>
      <w:r w:rsidR="00BA02D6">
        <w:t>sent, if the measurement event condition is fulfilled, i.e., after the TTT elapses.</w:t>
      </w:r>
    </w:p>
    <w:p w14:paraId="525618E7" w14:textId="07B1968B" w:rsidR="00086130" w:rsidRDefault="00086130" w:rsidP="00C15008">
      <w:r w:rsidRPr="00F662CF">
        <w:rPr>
          <w:b/>
          <w:bCs/>
        </w:rPr>
        <w:t>Observation</w:t>
      </w:r>
      <w:r w:rsidR="006C5588" w:rsidRPr="00F662CF">
        <w:rPr>
          <w:b/>
          <w:bCs/>
        </w:rPr>
        <w:t xml:space="preserve"> </w:t>
      </w:r>
      <w:r w:rsidR="00902578">
        <w:rPr>
          <w:b/>
          <w:bCs/>
        </w:rPr>
        <w:t>4</w:t>
      </w:r>
      <w:r w:rsidR="006C5588" w:rsidRPr="00F662CF">
        <w:rPr>
          <w:b/>
          <w:bCs/>
        </w:rPr>
        <w:t>:</w:t>
      </w:r>
      <w:r w:rsidR="006C5588">
        <w:t xml:space="preserve"> </w:t>
      </w:r>
      <w:r w:rsidR="00F662CF">
        <w:t xml:space="preserve">Event-based measurement event prediction simplifies and clarifies the </w:t>
      </w:r>
      <w:r w:rsidR="00F662CF" w:rsidRPr="005703BF">
        <w:t xml:space="preserve">Observations </w:t>
      </w:r>
      <w:r w:rsidR="00C94335" w:rsidRPr="006D2F68">
        <w:t>1</w:t>
      </w:r>
      <w:r w:rsidR="00F662CF" w:rsidRPr="006D2F68">
        <w:t>-</w:t>
      </w:r>
      <w:r w:rsidR="00C94335" w:rsidRPr="005703BF">
        <w:t>3</w:t>
      </w:r>
      <w:r w:rsidR="00572F2F" w:rsidRPr="005703BF">
        <w:t xml:space="preserve"> i</w:t>
      </w:r>
      <w:r w:rsidR="001E7BD3" w:rsidRPr="005703BF">
        <w:t>f</w:t>
      </w:r>
      <w:r w:rsidR="00F662CF" w:rsidRPr="005703BF">
        <w:t xml:space="preserve"> we take</w:t>
      </w:r>
      <w:r w:rsidR="00F662CF">
        <w:t xml:space="preserve"> the A3 entry condition being fulfilled as the trigger condition for inferring a measurement event prediction.</w:t>
      </w:r>
    </w:p>
    <w:p w14:paraId="29B28F52" w14:textId="42E9158F" w:rsidR="257CCA4E" w:rsidRDefault="00C8139D" w:rsidP="00C15008">
      <w:r>
        <w:t xml:space="preserve">The </w:t>
      </w:r>
      <w:r w:rsidR="00144491">
        <w:t>measurement event prediction model</w:t>
      </w:r>
      <w:r w:rsidR="00F76D69">
        <w:t xml:space="preserve"> predicts if the A3 condition will hold for the TTT, i.e., if the A3 leave condition is fulfilled or not </w:t>
      </w:r>
      <w:r w:rsidR="001C4A11">
        <w:t>within TTT</w:t>
      </w:r>
      <w:r w:rsidR="00761ADE">
        <w:t xml:space="preserve">, which is compared to the </w:t>
      </w:r>
      <w:r w:rsidR="00A91965">
        <w:t xml:space="preserve">ground truth </w:t>
      </w:r>
      <w:r w:rsidR="00761ADE">
        <w:t>to compute the binary classification counters n1, n2 and n3.</w:t>
      </w:r>
      <w:r w:rsidR="00CB2E0F">
        <w:t xml:space="preserve"> Every sample updates only one of the counters once.</w:t>
      </w:r>
      <w:r w:rsidR="0093305F">
        <w:t xml:space="preserve"> </w:t>
      </w:r>
      <w:r w:rsidR="002B0B10">
        <w:t xml:space="preserve">We </w:t>
      </w:r>
      <w:r w:rsidR="0093305F">
        <w:t xml:space="preserve">may also choose to delay the </w:t>
      </w:r>
      <w:r w:rsidR="00A44260">
        <w:t xml:space="preserve">inference a specified </w:t>
      </w:r>
      <w:r w:rsidR="00D10504">
        <w:t>time or number of measurement periods after the A3 entry</w:t>
      </w:r>
      <w:r w:rsidR="00FD638C">
        <w:t>.</w:t>
      </w:r>
      <w:r w:rsidR="00860EDE">
        <w:t xml:space="preserve"> Figures </w:t>
      </w:r>
      <w:r w:rsidR="009A5144">
        <w:t>2.1.</w:t>
      </w:r>
      <w:r w:rsidR="009359AC">
        <w:t>1</w:t>
      </w:r>
      <w:r w:rsidR="009A5144">
        <w:t>-1 and 2.1.</w:t>
      </w:r>
      <w:r w:rsidR="009359AC">
        <w:t>1</w:t>
      </w:r>
      <w:r w:rsidR="009A5144">
        <w:t>-2 show</w:t>
      </w:r>
      <w:r w:rsidR="00FE426A">
        <w:t xml:space="preserve"> examples of </w:t>
      </w:r>
      <w:r w:rsidR="00F37DA8">
        <w:t>data samples</w:t>
      </w:r>
      <w:r w:rsidR="00CA2800">
        <w:t xml:space="preserve"> for </w:t>
      </w:r>
      <w:r w:rsidR="00246A20" w:rsidRPr="00CA2800">
        <w:rPr>
          <w:bCs/>
          <w:lang w:val="en-US"/>
        </w:rPr>
        <w:t>periodic</w:t>
      </w:r>
      <w:r w:rsidR="00CA2800" w:rsidRPr="00CA2800">
        <w:rPr>
          <w:bCs/>
          <w:lang w:val="en-US"/>
        </w:rPr>
        <w:t xml:space="preserve"> measurement event prediction </w:t>
      </w:r>
      <w:r w:rsidR="00CA2800">
        <w:rPr>
          <w:bCs/>
          <w:lang w:val="en-US"/>
        </w:rPr>
        <w:t>with</w:t>
      </w:r>
      <w:r w:rsidR="00CA2800" w:rsidRPr="00CA2800">
        <w:rPr>
          <w:bCs/>
          <w:lang w:val="en-US"/>
        </w:rPr>
        <w:t xml:space="preserve"> PW &gt; TTT</w:t>
      </w:r>
      <w:r w:rsidR="00CA2800">
        <w:rPr>
          <w:bCs/>
          <w:lang w:val="en-US"/>
        </w:rPr>
        <w:t xml:space="preserve"> and for </w:t>
      </w:r>
      <w:r w:rsidR="00CA2800" w:rsidRPr="00CA2800">
        <w:rPr>
          <w:lang w:val="en-US"/>
        </w:rPr>
        <w:t>A3-entry-triggered measurement event prediction</w:t>
      </w:r>
      <w:r w:rsidR="00CA2800">
        <w:t>, respectively.</w:t>
      </w:r>
    </w:p>
    <w:p w14:paraId="41BF0310" w14:textId="77777777" w:rsidR="00875A44" w:rsidRDefault="00875A44" w:rsidP="00641561">
      <w:pPr>
        <w:pStyle w:val="ListParagraph"/>
        <w:keepNext/>
      </w:pPr>
      <w:r w:rsidRPr="00C6378C">
        <w:rPr>
          <w:noProof/>
          <w:lang w:val="en-US"/>
        </w:rPr>
        <w:drawing>
          <wp:inline distT="0" distB="0" distL="0" distR="0" wp14:anchorId="4DAA52FB" wp14:editId="4002AD1D">
            <wp:extent cx="5615218" cy="1766570"/>
            <wp:effectExtent l="0" t="0" r="0" b="0"/>
            <wp:docPr id="1040344360"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44360" name="Picture 1" descr="A screenshot of a computer&#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5639750" cy="1774288"/>
                    </a:xfrm>
                    <a:prstGeom prst="rect">
                      <a:avLst/>
                    </a:prstGeom>
                  </pic:spPr>
                </pic:pic>
              </a:graphicData>
            </a:graphic>
          </wp:inline>
        </w:drawing>
      </w:r>
    </w:p>
    <w:p w14:paraId="57E54438" w14:textId="067DA5BD" w:rsidR="00875A44" w:rsidRPr="00875A44" w:rsidRDefault="00875A44" w:rsidP="00641561">
      <w:pPr>
        <w:pStyle w:val="ListParagraph"/>
        <w:spacing w:line="259" w:lineRule="auto"/>
        <w:jc w:val="center"/>
        <w:rPr>
          <w:rFonts w:ascii="Arial" w:eastAsia="Arial" w:hAnsi="Arial" w:cs="Arial"/>
          <w:b/>
          <w:lang w:val="en-US" w:eastAsia="zh-CN"/>
        </w:rPr>
      </w:pPr>
      <w:r w:rsidRPr="00875A44">
        <w:rPr>
          <w:rFonts w:ascii="Arial" w:eastAsia="Arial" w:hAnsi="Arial" w:cs="Arial"/>
          <w:b/>
          <w:lang w:val="en-US" w:eastAsia="zh-CN"/>
        </w:rPr>
        <w:t>Figure 2.</w:t>
      </w:r>
      <w:r w:rsidR="003435EB">
        <w:rPr>
          <w:rFonts w:ascii="Arial" w:eastAsia="Arial" w:hAnsi="Arial" w:cs="Arial"/>
          <w:b/>
          <w:lang w:val="en-US" w:eastAsia="zh-CN"/>
        </w:rPr>
        <w:t>1</w:t>
      </w:r>
      <w:r w:rsidRPr="00875A44">
        <w:rPr>
          <w:rFonts w:ascii="Arial" w:eastAsia="Arial" w:hAnsi="Arial" w:cs="Arial"/>
          <w:b/>
          <w:lang w:val="en-US" w:eastAsia="zh-CN"/>
        </w:rPr>
        <w:t>.</w:t>
      </w:r>
      <w:r w:rsidR="009359AC">
        <w:rPr>
          <w:rFonts w:ascii="Arial" w:eastAsia="Arial" w:hAnsi="Arial" w:cs="Arial"/>
          <w:b/>
          <w:lang w:val="en-US" w:eastAsia="zh-CN"/>
        </w:rPr>
        <w:t>1</w:t>
      </w:r>
      <w:r w:rsidRPr="00875A44">
        <w:rPr>
          <w:rFonts w:ascii="Arial" w:eastAsia="Arial" w:hAnsi="Arial" w:cs="Arial"/>
          <w:b/>
          <w:lang w:val="en-US" w:eastAsia="zh-CN"/>
        </w:rPr>
        <w:t xml:space="preserve">-1 </w:t>
      </w:r>
      <w:r w:rsidR="00CE37E6">
        <w:rPr>
          <w:rFonts w:ascii="Arial" w:eastAsia="Arial" w:hAnsi="Arial" w:cs="Arial"/>
          <w:b/>
          <w:lang w:val="en-US" w:eastAsia="zh-CN"/>
        </w:rPr>
        <w:t xml:space="preserve">Example: </w:t>
      </w:r>
      <w:r w:rsidR="00A76BEE">
        <w:rPr>
          <w:rFonts w:ascii="Arial" w:eastAsia="Arial" w:hAnsi="Arial" w:cs="Arial"/>
          <w:b/>
          <w:lang w:val="en-US" w:eastAsia="zh-CN"/>
        </w:rPr>
        <w:t>Periodic m</w:t>
      </w:r>
      <w:r w:rsidRPr="00875A44">
        <w:rPr>
          <w:rFonts w:ascii="Arial" w:eastAsia="Arial" w:hAnsi="Arial" w:cs="Arial"/>
          <w:b/>
          <w:lang w:val="en-US" w:eastAsia="zh-CN"/>
        </w:rPr>
        <w:t xml:space="preserve">easurement event prediction </w:t>
      </w:r>
      <w:r w:rsidR="00F37DA8">
        <w:rPr>
          <w:rFonts w:ascii="Arial" w:eastAsia="Arial" w:hAnsi="Arial" w:cs="Arial"/>
          <w:b/>
          <w:lang w:val="en-US" w:eastAsia="zh-CN"/>
        </w:rPr>
        <w:t xml:space="preserve">data </w:t>
      </w:r>
      <w:r w:rsidR="00A76BEE">
        <w:rPr>
          <w:rFonts w:ascii="Arial" w:eastAsia="Arial" w:hAnsi="Arial" w:cs="Arial"/>
          <w:b/>
          <w:lang w:val="en-US" w:eastAsia="zh-CN"/>
        </w:rPr>
        <w:t>sample, PW &gt; TTT</w:t>
      </w:r>
    </w:p>
    <w:p w14:paraId="1176F628" w14:textId="77777777" w:rsidR="00875A44" w:rsidRDefault="00875A44" w:rsidP="00641561">
      <w:pPr>
        <w:pStyle w:val="ListParagraph"/>
        <w:keepNext/>
      </w:pPr>
      <w:r>
        <w:rPr>
          <w:noProof/>
          <w:lang w:val="en-US"/>
        </w:rPr>
        <w:drawing>
          <wp:inline distT="0" distB="0" distL="0" distR="0" wp14:anchorId="628D86A0" wp14:editId="3CC18B90">
            <wp:extent cx="5687465" cy="1588770"/>
            <wp:effectExtent l="0" t="0" r="0" b="0"/>
            <wp:docPr id="1124433968" name="Picture 3" descr="A blue and grey rectangular objec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433968" name="Picture 3" descr="A blue and grey rectangular object with black text&#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5710222" cy="1595127"/>
                    </a:xfrm>
                    <a:prstGeom prst="rect">
                      <a:avLst/>
                    </a:prstGeom>
                  </pic:spPr>
                </pic:pic>
              </a:graphicData>
            </a:graphic>
          </wp:inline>
        </w:drawing>
      </w:r>
    </w:p>
    <w:p w14:paraId="1BCE1FE5" w14:textId="07C4BAD6" w:rsidR="00875A44" w:rsidRPr="00875A44" w:rsidRDefault="00875A44" w:rsidP="00641561">
      <w:pPr>
        <w:pStyle w:val="ListParagraph"/>
        <w:spacing w:line="259" w:lineRule="auto"/>
        <w:jc w:val="center"/>
        <w:rPr>
          <w:rFonts w:ascii="Arial" w:eastAsia="Arial" w:hAnsi="Arial" w:cs="Arial"/>
          <w:b/>
          <w:lang w:val="en-US" w:eastAsia="zh-CN"/>
        </w:rPr>
      </w:pPr>
      <w:r w:rsidRPr="00875A44">
        <w:rPr>
          <w:rFonts w:ascii="Arial" w:eastAsia="Arial" w:hAnsi="Arial" w:cs="Arial"/>
          <w:b/>
          <w:lang w:val="en-US" w:eastAsia="zh-CN"/>
        </w:rPr>
        <w:t>Figure 2.</w:t>
      </w:r>
      <w:r w:rsidR="003435EB">
        <w:rPr>
          <w:rFonts w:ascii="Arial" w:eastAsia="Arial" w:hAnsi="Arial" w:cs="Arial"/>
          <w:b/>
          <w:lang w:val="en-US" w:eastAsia="zh-CN"/>
        </w:rPr>
        <w:t>1</w:t>
      </w:r>
      <w:r w:rsidRPr="00875A44">
        <w:rPr>
          <w:rFonts w:ascii="Arial" w:eastAsia="Arial" w:hAnsi="Arial" w:cs="Arial"/>
          <w:b/>
          <w:lang w:val="en-US" w:eastAsia="zh-CN"/>
        </w:rPr>
        <w:t>.</w:t>
      </w:r>
      <w:r w:rsidR="009359AC">
        <w:rPr>
          <w:rFonts w:ascii="Arial" w:eastAsia="Arial" w:hAnsi="Arial" w:cs="Arial"/>
          <w:b/>
          <w:lang w:val="en-US" w:eastAsia="zh-CN"/>
        </w:rPr>
        <w:t>1</w:t>
      </w:r>
      <w:r w:rsidRPr="00875A44">
        <w:rPr>
          <w:rFonts w:ascii="Arial" w:eastAsia="Arial" w:hAnsi="Arial" w:cs="Arial"/>
          <w:b/>
          <w:lang w:val="en-US" w:eastAsia="zh-CN"/>
        </w:rPr>
        <w:t xml:space="preserve">-2 </w:t>
      </w:r>
      <w:r w:rsidR="00CE37E6">
        <w:rPr>
          <w:rFonts w:ascii="Arial" w:eastAsia="Arial" w:hAnsi="Arial" w:cs="Arial"/>
          <w:b/>
          <w:lang w:val="en-US" w:eastAsia="zh-CN"/>
        </w:rPr>
        <w:t xml:space="preserve">Example: </w:t>
      </w:r>
      <w:r w:rsidR="00ED3F31">
        <w:rPr>
          <w:rFonts w:ascii="Arial" w:eastAsia="Arial" w:hAnsi="Arial" w:cs="Arial"/>
          <w:b/>
          <w:lang w:val="en-US" w:eastAsia="zh-CN"/>
        </w:rPr>
        <w:t>A3</w:t>
      </w:r>
      <w:r w:rsidR="001F5C59">
        <w:rPr>
          <w:rFonts w:ascii="Arial" w:eastAsia="Arial" w:hAnsi="Arial" w:cs="Arial"/>
          <w:b/>
          <w:lang w:val="en-US" w:eastAsia="zh-CN"/>
        </w:rPr>
        <w:t>-</w:t>
      </w:r>
      <w:r w:rsidR="00ED3F31">
        <w:rPr>
          <w:rFonts w:ascii="Arial" w:eastAsia="Arial" w:hAnsi="Arial" w:cs="Arial"/>
          <w:b/>
          <w:lang w:val="en-US" w:eastAsia="zh-CN"/>
        </w:rPr>
        <w:t>entry</w:t>
      </w:r>
      <w:r w:rsidR="001F5C59">
        <w:rPr>
          <w:rFonts w:ascii="Arial" w:eastAsia="Arial" w:hAnsi="Arial" w:cs="Arial"/>
          <w:b/>
          <w:lang w:val="en-US" w:eastAsia="zh-CN"/>
        </w:rPr>
        <w:t xml:space="preserve">-triggered </w:t>
      </w:r>
      <w:r w:rsidR="00C15008">
        <w:rPr>
          <w:rFonts w:ascii="Arial" w:eastAsia="Arial" w:hAnsi="Arial" w:cs="Arial"/>
          <w:b/>
          <w:lang w:val="en-US" w:eastAsia="zh-CN"/>
        </w:rPr>
        <w:t>measurement</w:t>
      </w:r>
      <w:r w:rsidRPr="00875A44">
        <w:rPr>
          <w:rFonts w:ascii="Arial" w:eastAsia="Arial" w:hAnsi="Arial" w:cs="Arial"/>
          <w:b/>
          <w:lang w:val="en-US" w:eastAsia="zh-CN"/>
        </w:rPr>
        <w:t xml:space="preserve"> event prediction </w:t>
      </w:r>
      <w:r w:rsidR="00F37DA8">
        <w:rPr>
          <w:rFonts w:ascii="Arial" w:eastAsia="Arial" w:hAnsi="Arial" w:cs="Arial"/>
          <w:b/>
          <w:lang w:val="en-US" w:eastAsia="zh-CN"/>
        </w:rPr>
        <w:t xml:space="preserve">data </w:t>
      </w:r>
      <w:r w:rsidR="00C15008">
        <w:rPr>
          <w:rFonts w:ascii="Arial" w:eastAsia="Arial" w:hAnsi="Arial" w:cs="Arial"/>
          <w:b/>
          <w:lang w:val="en-US" w:eastAsia="zh-CN"/>
        </w:rPr>
        <w:t>sample</w:t>
      </w:r>
      <w:r w:rsidR="001F5C59">
        <w:rPr>
          <w:rFonts w:ascii="Arial" w:eastAsia="Arial" w:hAnsi="Arial" w:cs="Arial"/>
          <w:b/>
          <w:lang w:val="en-US" w:eastAsia="zh-CN"/>
        </w:rPr>
        <w:t xml:space="preserve"> </w:t>
      </w:r>
    </w:p>
    <w:p w14:paraId="0071D65A" w14:textId="4325E6EA" w:rsidR="00A37F4D" w:rsidRDefault="00EC197A" w:rsidP="00A37F4D">
      <w:r>
        <w:t xml:space="preserve">In our view, </w:t>
      </w:r>
      <w:r w:rsidR="004059CA">
        <w:t xml:space="preserve">to make the </w:t>
      </w:r>
      <w:r w:rsidR="00092096">
        <w:t xml:space="preserve">accuracy evaluation results comparable between companies, </w:t>
      </w:r>
      <w:r w:rsidR="00267AEE">
        <w:t>A3-entry-triggered</w:t>
      </w:r>
      <w:r w:rsidR="00A94AD0">
        <w:t xml:space="preserve"> measurement event prediction</w:t>
      </w:r>
      <w:r w:rsidR="00DD1ECF">
        <w:t xml:space="preserve"> should be prioritized </w:t>
      </w:r>
      <w:r w:rsidR="000B0A30">
        <w:t xml:space="preserve">in </w:t>
      </w:r>
      <w:r w:rsidR="00DD1ECF">
        <w:t xml:space="preserve">future </w:t>
      </w:r>
      <w:r w:rsidR="00DA1BE4">
        <w:t xml:space="preserve">measurement event prediction </w:t>
      </w:r>
      <w:r w:rsidR="00DD1ECF">
        <w:t>evaluations</w:t>
      </w:r>
      <w:r w:rsidR="00A94AD0">
        <w:t>.</w:t>
      </w:r>
    </w:p>
    <w:p w14:paraId="17EE8287" w14:textId="37F44E09" w:rsidR="00666FCC" w:rsidRPr="00EC14E7" w:rsidRDefault="00666FCC" w:rsidP="00616978">
      <w:pPr>
        <w:spacing w:line="259" w:lineRule="auto"/>
        <w:rPr>
          <w:rFonts w:eastAsia="Arial"/>
          <w:lang w:val="en-US" w:eastAsia="zh-CN"/>
        </w:rPr>
      </w:pPr>
      <w:r w:rsidRPr="00EC14E7">
        <w:rPr>
          <w:rFonts w:eastAsia="Arial"/>
          <w:b/>
          <w:lang w:val="en-US" w:eastAsia="zh-CN"/>
        </w:rPr>
        <w:lastRenderedPageBreak/>
        <w:t xml:space="preserve">Proposal </w:t>
      </w:r>
      <w:r w:rsidR="00902578">
        <w:rPr>
          <w:rFonts w:eastAsia="Arial"/>
          <w:b/>
          <w:lang w:val="en-US" w:eastAsia="zh-CN"/>
        </w:rPr>
        <w:t>1</w:t>
      </w:r>
      <w:r w:rsidRPr="00EC14E7">
        <w:rPr>
          <w:rFonts w:eastAsia="Arial"/>
          <w:b/>
          <w:lang w:val="en-US" w:eastAsia="zh-CN"/>
        </w:rPr>
        <w:t>:</w:t>
      </w:r>
      <w:r w:rsidRPr="00EC14E7">
        <w:rPr>
          <w:rFonts w:eastAsia="Arial"/>
          <w:lang w:val="en-US" w:eastAsia="zh-CN"/>
        </w:rPr>
        <w:t xml:space="preserve"> </w:t>
      </w:r>
      <w:r w:rsidR="00641CB5">
        <w:t>To make the accuracy evaluation results comparable between companies, A3-entry-triggered measurement event prediction should be prioritized in future measurement event prediction evaluations</w:t>
      </w:r>
      <w:r w:rsidRPr="00EC14E7">
        <w:rPr>
          <w:rFonts w:eastAsia="Arial"/>
          <w:lang w:val="en-US" w:eastAsia="zh-CN"/>
        </w:rPr>
        <w:t>.</w:t>
      </w:r>
    </w:p>
    <w:p w14:paraId="652062C0" w14:textId="66C5B66F" w:rsidR="004F2A3A" w:rsidRDefault="004F2A3A" w:rsidP="004F2A3A">
      <w:pPr>
        <w:pStyle w:val="Heading3"/>
      </w:pPr>
      <w:r>
        <w:t>2.1.</w:t>
      </w:r>
      <w:r w:rsidR="009359AC">
        <w:t>2</w:t>
      </w:r>
      <w:r>
        <w:tab/>
        <w:t>Discussion on the Actions and Simulation Assumptions</w:t>
      </w:r>
    </w:p>
    <w:p w14:paraId="1D62190B" w14:textId="43ED007B" w:rsidR="0030578E" w:rsidRDefault="0030578E" w:rsidP="0030578E">
      <w:pPr>
        <w:rPr>
          <w:lang w:eastAsia="zh-CN"/>
        </w:rPr>
      </w:pPr>
      <w:r>
        <w:rPr>
          <w:lang w:eastAsia="zh-CN"/>
        </w:rPr>
        <w:t>Two options for handover execution decision have been documented in TR 38.744</w:t>
      </w:r>
      <w:r w:rsidR="0020448A">
        <w:rPr>
          <w:lang w:eastAsia="zh-CN"/>
        </w:rPr>
        <w:t xml:space="preserve"> [1]</w:t>
      </w:r>
      <w:r>
        <w:rPr>
          <w:lang w:eastAsia="zh-CN"/>
        </w:rPr>
        <w:t>:</w:t>
      </w:r>
    </w:p>
    <w:p w14:paraId="7546F818" w14:textId="4DBD67D4" w:rsidR="0030578E" w:rsidRDefault="0030578E" w:rsidP="00EA683F">
      <w:pPr>
        <w:pStyle w:val="ListParagraph"/>
        <w:numPr>
          <w:ilvl w:val="0"/>
          <w:numId w:val="31"/>
        </w:numPr>
        <w:rPr>
          <w:lang w:eastAsia="zh-CN"/>
        </w:rPr>
      </w:pPr>
      <w:r>
        <w:rPr>
          <w:rFonts w:hint="eastAsia"/>
          <w:lang w:eastAsia="zh-CN"/>
        </w:rPr>
        <w:t>Relying on legacy measurement event</w:t>
      </w:r>
    </w:p>
    <w:p w14:paraId="3EA8AC20" w14:textId="1F25555D" w:rsidR="0030578E" w:rsidRDefault="0030578E" w:rsidP="00EA683F">
      <w:pPr>
        <w:pStyle w:val="ListParagraph"/>
        <w:numPr>
          <w:ilvl w:val="0"/>
          <w:numId w:val="31"/>
        </w:numPr>
        <w:rPr>
          <w:lang w:eastAsia="zh-CN"/>
        </w:rPr>
      </w:pPr>
      <w:r>
        <w:rPr>
          <w:rFonts w:hint="eastAsia"/>
          <w:lang w:eastAsia="zh-CN"/>
        </w:rPr>
        <w:t>Relying on predicted measurement event</w:t>
      </w:r>
    </w:p>
    <w:p w14:paraId="6BCB674D" w14:textId="2F7A3038" w:rsidR="0030578E" w:rsidRDefault="0030578E" w:rsidP="0030578E">
      <w:r>
        <w:t>In both options, the decision for an early handover preparation may be done based on the predicted measurement event.</w:t>
      </w:r>
    </w:p>
    <w:p w14:paraId="70C48C1E" w14:textId="1A6E8C66" w:rsidR="00324031" w:rsidRDefault="009A412B" w:rsidP="00324031">
      <w:pPr>
        <w:jc w:val="center"/>
      </w:pPr>
      <w:r>
        <w:object w:dxaOrig="8400" w:dyaOrig="5295" w14:anchorId="6844C565">
          <v:shape id="_x0000_i1027" type="#_x0000_t75" style="width:4in;height:181.65pt" o:ole="">
            <v:imagedata r:id="rId18" o:title=""/>
          </v:shape>
          <o:OLEObject Type="Embed" ProgID="Mscgen.Chart" ShapeID="_x0000_i1027" DrawAspect="Content" ObjectID="_1804660738" r:id="rId19"/>
        </w:object>
      </w:r>
    </w:p>
    <w:p w14:paraId="1AA6892E" w14:textId="489A059E" w:rsidR="00473A6A" w:rsidRPr="0030578E" w:rsidRDefault="00473A6A" w:rsidP="00324031">
      <w:pPr>
        <w:jc w:val="center"/>
      </w:pPr>
      <w:r w:rsidRPr="00BA1777">
        <w:rPr>
          <w:rFonts w:ascii="Arial" w:eastAsia="Arial" w:hAnsi="Arial" w:cs="Arial"/>
          <w:b/>
          <w:lang w:val="en-US" w:eastAsia="zh-CN"/>
        </w:rPr>
        <w:t>Figure 2</w:t>
      </w:r>
      <w:r>
        <w:rPr>
          <w:rFonts w:ascii="Arial" w:eastAsia="Arial" w:hAnsi="Arial" w:cs="Arial"/>
          <w:b/>
          <w:lang w:val="en-US" w:eastAsia="zh-CN"/>
        </w:rPr>
        <w:t>.1.</w:t>
      </w:r>
      <w:r w:rsidR="009359AC">
        <w:rPr>
          <w:rFonts w:ascii="Arial" w:eastAsia="Arial" w:hAnsi="Arial" w:cs="Arial"/>
          <w:b/>
          <w:lang w:val="en-US" w:eastAsia="zh-CN"/>
        </w:rPr>
        <w:t>2</w:t>
      </w:r>
      <w:r w:rsidRPr="00BA1777">
        <w:rPr>
          <w:rFonts w:ascii="Arial" w:eastAsia="Arial" w:hAnsi="Arial" w:cs="Arial"/>
          <w:b/>
          <w:lang w:val="en-US" w:eastAsia="zh-CN"/>
        </w:rPr>
        <w:t>-</w:t>
      </w:r>
      <w:r>
        <w:rPr>
          <w:rFonts w:ascii="Arial" w:eastAsia="Arial" w:hAnsi="Arial" w:cs="Arial"/>
          <w:b/>
          <w:lang w:val="en-US" w:eastAsia="zh-CN"/>
        </w:rPr>
        <w:t>1</w:t>
      </w:r>
      <w:r w:rsidRPr="00BA1777">
        <w:rPr>
          <w:rFonts w:ascii="Arial" w:eastAsia="Arial" w:hAnsi="Arial" w:cs="Arial"/>
          <w:b/>
          <w:lang w:val="en-US" w:eastAsia="zh-CN"/>
        </w:rPr>
        <w:t xml:space="preserve"> </w:t>
      </w:r>
      <w:r>
        <w:rPr>
          <w:rFonts w:ascii="Arial" w:eastAsia="Arial" w:hAnsi="Arial" w:cs="Arial"/>
          <w:b/>
          <w:lang w:val="en-US" w:eastAsia="zh-CN"/>
        </w:rPr>
        <w:t>Sequence diagram of Option 1</w:t>
      </w:r>
    </w:p>
    <w:p w14:paraId="271D7809" w14:textId="56799D05" w:rsidR="00473A6A" w:rsidRDefault="00473A6A" w:rsidP="0030578E">
      <w:r>
        <w:t>Figure 2.1.</w:t>
      </w:r>
      <w:r w:rsidR="009359AC">
        <w:t>2</w:t>
      </w:r>
      <w:r>
        <w:t xml:space="preserve">-1 shows a sequence diagram of </w:t>
      </w:r>
      <w:r w:rsidR="00D840E2">
        <w:t xml:space="preserve">evaluation </w:t>
      </w:r>
      <w:r>
        <w:t>Option 1</w:t>
      </w:r>
      <w:r w:rsidR="004F66C6">
        <w:t xml:space="preserve">: </w:t>
      </w:r>
    </w:p>
    <w:p w14:paraId="0825CD48" w14:textId="36CE90A4" w:rsidR="004F66C6" w:rsidRDefault="006328E7" w:rsidP="006328E7">
      <w:pPr>
        <w:pStyle w:val="ListParagraph"/>
        <w:numPr>
          <w:ilvl w:val="0"/>
          <w:numId w:val="25"/>
        </w:numPr>
      </w:pPr>
      <w:r>
        <w:t xml:space="preserve">Network configures UE with a measurement configuration including an A3 measurement event. </w:t>
      </w:r>
      <w:r w:rsidR="00A75E2B">
        <w:t xml:space="preserve">Network additionally chooses to configure UE to report </w:t>
      </w:r>
      <w:r w:rsidR="00282DCE">
        <w:t>a prediction for the A3 eve</w:t>
      </w:r>
      <w:r w:rsidR="00E67861">
        <w:t xml:space="preserve">nt. </w:t>
      </w:r>
    </w:p>
    <w:p w14:paraId="04FEE96B" w14:textId="42F111A5" w:rsidR="00716566" w:rsidRDefault="00126C4E" w:rsidP="006328E7">
      <w:pPr>
        <w:pStyle w:val="ListParagraph"/>
        <w:numPr>
          <w:ilvl w:val="0"/>
          <w:numId w:val="25"/>
        </w:numPr>
      </w:pPr>
      <w:r>
        <w:t>The UE measures the serving and the target candidate cells as specified in the measurement configuration</w:t>
      </w:r>
      <w:r w:rsidR="00442EF6">
        <w:t>.</w:t>
      </w:r>
    </w:p>
    <w:p w14:paraId="42F25047" w14:textId="21D06B71" w:rsidR="00442EF6" w:rsidRDefault="00442EF6" w:rsidP="006328E7">
      <w:pPr>
        <w:pStyle w:val="ListParagraph"/>
        <w:numPr>
          <w:ilvl w:val="0"/>
          <w:numId w:val="25"/>
        </w:numPr>
      </w:pPr>
      <w:r>
        <w:t>When the UE evaluates that the A3 prediction condition is fulfilled</w:t>
      </w:r>
      <w:r w:rsidR="0015605C">
        <w:t xml:space="preserve"> for one of the candidate cells</w:t>
      </w:r>
      <w:r w:rsidR="00EE04A1">
        <w:t>,</w:t>
      </w:r>
      <w:r w:rsidR="00484AEE">
        <w:t xml:space="preserve"> </w:t>
      </w:r>
      <w:r w:rsidR="002223D3">
        <w:t xml:space="preserve">it infers an A3 prediction for that cell. </w:t>
      </w:r>
    </w:p>
    <w:p w14:paraId="518D4E1F" w14:textId="2EE7C4B3" w:rsidR="00480D33" w:rsidRDefault="00480D33" w:rsidP="006328E7">
      <w:pPr>
        <w:pStyle w:val="ListParagraph"/>
        <w:numPr>
          <w:ilvl w:val="0"/>
          <w:numId w:val="25"/>
        </w:numPr>
      </w:pPr>
      <w:r>
        <w:t xml:space="preserve">If the </w:t>
      </w:r>
      <w:r w:rsidR="00EE679F">
        <w:t>A3 prediction reporting condition is fulfilled and an A3 is predicted</w:t>
      </w:r>
      <w:r w:rsidR="005C7209">
        <w:t xml:space="preserve">, </w:t>
      </w:r>
      <w:r w:rsidR="00D653A2">
        <w:t>the UE reports the prediction to the network as configured.</w:t>
      </w:r>
    </w:p>
    <w:p w14:paraId="041AC0DF" w14:textId="780B6F81" w:rsidR="00D653A2" w:rsidRDefault="00E369EB" w:rsidP="006328E7">
      <w:pPr>
        <w:pStyle w:val="ListParagraph"/>
        <w:numPr>
          <w:ilvl w:val="0"/>
          <w:numId w:val="25"/>
        </w:numPr>
      </w:pPr>
      <w:r>
        <w:t xml:space="preserve">The network </w:t>
      </w:r>
      <w:r w:rsidR="00F84B88">
        <w:t xml:space="preserve">may </w:t>
      </w:r>
      <w:r w:rsidR="009F005A">
        <w:t xml:space="preserve">or may not </w:t>
      </w:r>
      <w:r w:rsidR="00F84B88">
        <w:t>decide</w:t>
      </w:r>
      <w:r w:rsidR="00F74A51">
        <w:t xml:space="preserve"> to act based on the </w:t>
      </w:r>
      <w:r w:rsidR="006763D3">
        <w:t xml:space="preserve">reported A3 prediction. In case of Option 1, the network may decide on </w:t>
      </w:r>
      <w:r w:rsidR="0029079F">
        <w:t xml:space="preserve">an </w:t>
      </w:r>
      <w:r w:rsidR="006763D3">
        <w:t>early handover preparation.</w:t>
      </w:r>
    </w:p>
    <w:p w14:paraId="13CEE3B5" w14:textId="0BE3E2B4" w:rsidR="006763D3" w:rsidRDefault="006763D3" w:rsidP="006328E7">
      <w:pPr>
        <w:pStyle w:val="ListParagraph"/>
        <w:numPr>
          <w:ilvl w:val="0"/>
          <w:numId w:val="25"/>
        </w:numPr>
      </w:pPr>
      <w:r>
        <w:t>The UE continues to measure</w:t>
      </w:r>
      <w:r w:rsidR="002350C6">
        <w:t xml:space="preserve"> the serving cell and the </w:t>
      </w:r>
      <w:r w:rsidR="00121C17">
        <w:t>target candidate cells as configured.</w:t>
      </w:r>
    </w:p>
    <w:p w14:paraId="0F3C14EF" w14:textId="0B741DEF" w:rsidR="00121C17" w:rsidRDefault="00121C17" w:rsidP="006328E7">
      <w:pPr>
        <w:pStyle w:val="ListParagraph"/>
        <w:numPr>
          <w:ilvl w:val="0"/>
          <w:numId w:val="25"/>
        </w:numPr>
      </w:pPr>
      <w:r>
        <w:t>If the configured A3 event condition is met</w:t>
      </w:r>
      <w:r w:rsidR="00E26D65">
        <w:t xml:space="preserve">, </w:t>
      </w:r>
    </w:p>
    <w:p w14:paraId="0990CF64" w14:textId="1FCD7BED" w:rsidR="00E26D65" w:rsidRDefault="00E26D65" w:rsidP="006328E7">
      <w:pPr>
        <w:pStyle w:val="ListParagraph"/>
        <w:numPr>
          <w:ilvl w:val="0"/>
          <w:numId w:val="25"/>
        </w:numPr>
      </w:pPr>
      <w:r>
        <w:t>The UE sends a measurement report as configured.</w:t>
      </w:r>
    </w:p>
    <w:p w14:paraId="16EC7072" w14:textId="6311880E" w:rsidR="00E26D65" w:rsidRDefault="00E26D65" w:rsidP="006328E7">
      <w:pPr>
        <w:pStyle w:val="ListParagraph"/>
        <w:numPr>
          <w:ilvl w:val="0"/>
          <w:numId w:val="25"/>
        </w:numPr>
      </w:pPr>
      <w:r>
        <w:t>The network decide</w:t>
      </w:r>
      <w:r w:rsidR="004971CA">
        <w:t>s</w:t>
      </w:r>
      <w:r>
        <w:t xml:space="preserve"> </w:t>
      </w:r>
      <w:r w:rsidR="004971CA">
        <w:t>if</w:t>
      </w:r>
      <w:r w:rsidR="00D36670">
        <w:t xml:space="preserve"> handover execution </w:t>
      </w:r>
      <w:r w:rsidR="004971CA">
        <w:t>should be triggered based on the measurement repot</w:t>
      </w:r>
    </w:p>
    <w:p w14:paraId="5BE96E6C" w14:textId="062A1D74" w:rsidR="004971CA" w:rsidRDefault="004971CA" w:rsidP="006328E7">
      <w:pPr>
        <w:pStyle w:val="ListParagraph"/>
        <w:numPr>
          <w:ilvl w:val="0"/>
          <w:numId w:val="25"/>
        </w:numPr>
      </w:pPr>
      <w:r>
        <w:t>If the network decides to execute the handover, it sends the HO command to the UE.</w:t>
      </w:r>
    </w:p>
    <w:p w14:paraId="7DCF4363" w14:textId="6A459733" w:rsidR="004971CA" w:rsidRDefault="004971CA" w:rsidP="004971CA">
      <w:r>
        <w:t xml:space="preserve">In </w:t>
      </w:r>
      <w:r w:rsidR="00FD59C1">
        <w:t>the context of</w:t>
      </w:r>
      <w:r w:rsidR="00D840E2">
        <w:t xml:space="preserve"> </w:t>
      </w:r>
      <w:r>
        <w:t xml:space="preserve">Option 2, </w:t>
      </w:r>
      <w:r w:rsidR="00DA7AB3">
        <w:t xml:space="preserve">the </w:t>
      </w:r>
      <w:r w:rsidR="00D840E2">
        <w:t xml:space="preserve">assumption is that the </w:t>
      </w:r>
      <w:r w:rsidR="00DA7AB3">
        <w:t xml:space="preserve">network decides </w:t>
      </w:r>
      <w:r w:rsidR="00BE4981">
        <w:t xml:space="preserve">on both the handover </w:t>
      </w:r>
      <w:r w:rsidR="0017761E">
        <w:t xml:space="preserve">preparation and execution based </w:t>
      </w:r>
      <w:r w:rsidR="00341ABC">
        <w:t xml:space="preserve">on the reported predicted A3 </w:t>
      </w:r>
      <w:r w:rsidR="00300419">
        <w:t xml:space="preserve">event and sends </w:t>
      </w:r>
      <w:r w:rsidR="00D840E2">
        <w:t>the handover command based on it. However</w:t>
      </w:r>
      <w:r w:rsidR="003635E6">
        <w:t xml:space="preserve">, </w:t>
      </w:r>
      <w:r w:rsidR="00CB5985">
        <w:t xml:space="preserve">the network decisions based on the </w:t>
      </w:r>
      <w:r w:rsidR="00A51E30">
        <w:t>reported predicted A3 event are network implementation</w:t>
      </w:r>
      <w:r w:rsidR="006854B1">
        <w:t xml:space="preserve">. </w:t>
      </w:r>
      <w:r w:rsidR="00CA0660">
        <w:t>Moreover, in the SID [</w:t>
      </w:r>
      <w:r w:rsidR="0020448A">
        <w:t>3</w:t>
      </w:r>
      <w:r w:rsidR="00CA0660">
        <w:t>], we have the following text:</w:t>
      </w:r>
    </w:p>
    <w:tbl>
      <w:tblPr>
        <w:tblStyle w:val="TableGrid"/>
        <w:tblW w:w="0" w:type="auto"/>
        <w:tblLook w:val="04A0" w:firstRow="1" w:lastRow="0" w:firstColumn="1" w:lastColumn="0" w:noHBand="0" w:noVBand="1"/>
      </w:tblPr>
      <w:tblGrid>
        <w:gridCol w:w="9631"/>
      </w:tblGrid>
      <w:tr w:rsidR="00CA0660" w14:paraId="244B6285" w14:textId="77777777" w:rsidTr="00CA0660">
        <w:tc>
          <w:tcPr>
            <w:tcW w:w="9631" w:type="dxa"/>
          </w:tcPr>
          <w:p w14:paraId="19887DB6" w14:textId="250E918F" w:rsidR="00CA0660" w:rsidRPr="00713755" w:rsidRDefault="00CA0660" w:rsidP="00CA0660">
            <w:pPr>
              <w:widowControl w:val="0"/>
              <w:spacing w:after="0"/>
              <w:jc w:val="both"/>
              <w:rPr>
                <w:rFonts w:eastAsia="Calibri"/>
                <w:bCs/>
                <w:szCs w:val="24"/>
                <w:lang w:val="en-US"/>
              </w:rPr>
            </w:pPr>
            <w:r w:rsidRPr="00713755">
              <w:rPr>
                <w:rFonts w:eastAsia="Calibri" w:hint="eastAsia"/>
                <w:bCs/>
                <w:szCs w:val="24"/>
                <w:lang w:val="en-US"/>
              </w:rPr>
              <w:t>T</w:t>
            </w:r>
            <w:r w:rsidRPr="00713755">
              <w:rPr>
                <w:rFonts w:eastAsia="Calibri"/>
                <w:bCs/>
                <w:szCs w:val="24"/>
                <w:lang w:val="en-US"/>
              </w:rPr>
              <w:t xml:space="preserve">he study will </w:t>
            </w:r>
            <w:r w:rsidRPr="00713755">
              <w:rPr>
                <w:rFonts w:eastAsia="Calibri"/>
                <w:bCs/>
                <w:szCs w:val="24"/>
                <w:highlight w:val="yellow"/>
                <w:lang w:val="en-US"/>
              </w:rPr>
              <w:t xml:space="preserve">focus on mobility enhancement in </w:t>
            </w:r>
            <w:r w:rsidRPr="00713755">
              <w:rPr>
                <w:rFonts w:eastAsia="Calibri" w:hint="eastAsia"/>
                <w:bCs/>
                <w:szCs w:val="24"/>
                <w:highlight w:val="yellow"/>
                <w:lang w:val="en-US"/>
              </w:rPr>
              <w:t>RRC_CONNECTED</w:t>
            </w:r>
            <w:r w:rsidRPr="00713755">
              <w:rPr>
                <w:rFonts w:eastAsia="Calibri"/>
                <w:bCs/>
                <w:szCs w:val="24"/>
                <w:highlight w:val="yellow"/>
                <w:lang w:val="en-US"/>
              </w:rPr>
              <w:t xml:space="preserve"> mode over air interface by following existing mobility framework, i.e., handover decision is always made in network side</w:t>
            </w:r>
            <w:r w:rsidRPr="00713755">
              <w:rPr>
                <w:rFonts w:eastAsia="Calibri"/>
                <w:bCs/>
                <w:szCs w:val="24"/>
                <w:lang w:val="en-US"/>
              </w:rPr>
              <w:t xml:space="preserve">. Mobility use cases focus on standalone NR </w:t>
            </w:r>
            <w:proofErr w:type="spellStart"/>
            <w:r w:rsidRPr="00713755">
              <w:rPr>
                <w:rFonts w:eastAsia="Calibri"/>
                <w:bCs/>
                <w:szCs w:val="24"/>
                <w:lang w:val="en-US"/>
              </w:rPr>
              <w:t>PCell</w:t>
            </w:r>
            <w:proofErr w:type="spellEnd"/>
            <w:r w:rsidRPr="00713755">
              <w:rPr>
                <w:rFonts w:eastAsia="Calibri"/>
                <w:bCs/>
                <w:szCs w:val="24"/>
                <w:lang w:val="en-US"/>
              </w:rPr>
              <w:t xml:space="preserve"> change. UE-side and network-side AI/ML model can be both considered, respectively.</w:t>
            </w:r>
          </w:p>
        </w:tc>
      </w:tr>
    </w:tbl>
    <w:p w14:paraId="68BA0D12" w14:textId="77777777" w:rsidR="00CA0660" w:rsidRDefault="00CA0660" w:rsidP="001E03EE">
      <w:pPr>
        <w:spacing w:after="0"/>
      </w:pPr>
    </w:p>
    <w:p w14:paraId="42991A8A" w14:textId="2C3177AE" w:rsidR="00DC27E7" w:rsidRPr="00DC27E7" w:rsidRDefault="00CA0660" w:rsidP="0030578E">
      <w:r>
        <w:rPr>
          <w:b/>
          <w:bCs/>
        </w:rPr>
        <w:t>Observation</w:t>
      </w:r>
      <w:r w:rsidR="00DC27E7">
        <w:rPr>
          <w:b/>
          <w:bCs/>
        </w:rPr>
        <w:t xml:space="preserve"> </w:t>
      </w:r>
      <w:r w:rsidR="00902578">
        <w:rPr>
          <w:b/>
          <w:bCs/>
        </w:rPr>
        <w:t>5</w:t>
      </w:r>
      <w:r w:rsidR="00DC27E7">
        <w:rPr>
          <w:b/>
          <w:bCs/>
        </w:rPr>
        <w:t>:</w:t>
      </w:r>
      <w:r w:rsidR="00DC27E7">
        <w:t xml:space="preserve"> </w:t>
      </w:r>
      <w:r w:rsidR="00713755">
        <w:t>Considering the SID,</w:t>
      </w:r>
      <w:r w:rsidR="00550D97">
        <w:t xml:space="preserve"> </w:t>
      </w:r>
      <w:r w:rsidR="00250DB0">
        <w:t>whether NW makes HO decision based on predicted or legacy reported event is a matter of NW implementation</w:t>
      </w:r>
      <w:r w:rsidR="000031B4">
        <w:t>.</w:t>
      </w:r>
    </w:p>
    <w:p w14:paraId="6578F195" w14:textId="0E63F951" w:rsidR="0030578E" w:rsidRDefault="0030578E" w:rsidP="0030578E">
      <w:r>
        <w:t xml:space="preserve">In option 1, the early preparation can </w:t>
      </w:r>
      <w:r w:rsidR="004407F7">
        <w:t xml:space="preserve">potentially </w:t>
      </w:r>
      <w:r>
        <w:t xml:space="preserve">improve handover performance by reducing the handover execution time after the handover decision. </w:t>
      </w:r>
      <w:r w:rsidR="0015301A">
        <w:t>Early preparation can be also implemented without measurement event prediction by configuring the UE to report an additional A3 with a lower A3 offset.</w:t>
      </w:r>
    </w:p>
    <w:p w14:paraId="5625F826" w14:textId="02ECD83C" w:rsidR="0015301A" w:rsidRDefault="0030578E" w:rsidP="0015301A">
      <w:r>
        <w:lastRenderedPageBreak/>
        <w:t xml:space="preserve">In option 2, both the handover preparation and execution are triggered based on the prediction. The potential advantage of </w:t>
      </w:r>
      <w:r w:rsidR="0015301A">
        <w:t>option 2</w:t>
      </w:r>
      <w:r>
        <w:t xml:space="preserve"> over option 1 is </w:t>
      </w:r>
      <w:r w:rsidR="0015301A">
        <w:t xml:space="preserve">that if the A3 has been configured with a too high offset or too long TTT, causing the handover execution to trigger too late, triggering the handover execution earlier can reduce too late handovers that may cause RLFs. </w:t>
      </w:r>
    </w:p>
    <w:p w14:paraId="792B6ABF" w14:textId="07A031FC" w:rsidR="00C636BB" w:rsidRDefault="0015301A" w:rsidP="00C636BB">
      <w:r>
        <w:t>However, if the A3 has been configured with optimal configuration or with a configuration causing too early handover execution, t</w:t>
      </w:r>
      <w:r w:rsidR="0030578E">
        <w:t>riggering the handover earlier</w:t>
      </w:r>
      <w:r>
        <w:t xml:space="preserve"> based on a predicted measurement event can </w:t>
      </w:r>
      <w:r w:rsidR="00C636BB">
        <w:t>cause</w:t>
      </w:r>
      <w:r>
        <w:t xml:space="preserve"> too-early handovers</w:t>
      </w:r>
      <w:r w:rsidR="00C636BB">
        <w:t xml:space="preserve"> leading to handover failures and mobility performance degradation</w:t>
      </w:r>
      <w:r w:rsidR="0030578E">
        <w:t xml:space="preserve">. </w:t>
      </w:r>
    </w:p>
    <w:p w14:paraId="3709EB7B" w14:textId="1650EDCA" w:rsidR="00EA0445" w:rsidRPr="00EA0445" w:rsidRDefault="00EA0445" w:rsidP="0030578E">
      <w:r>
        <w:rPr>
          <w:b/>
          <w:bCs/>
        </w:rPr>
        <w:t xml:space="preserve">Observation </w:t>
      </w:r>
      <w:r w:rsidR="00902578">
        <w:rPr>
          <w:b/>
          <w:bCs/>
        </w:rPr>
        <w:t>6</w:t>
      </w:r>
      <w:r>
        <w:rPr>
          <w:b/>
          <w:bCs/>
        </w:rPr>
        <w:t xml:space="preserve">: </w:t>
      </w:r>
      <w:r>
        <w:t xml:space="preserve">Triggering HO earlier than needed can also cause degradation of system-level KPIs due to too-early handovers leading to potential HOF. </w:t>
      </w:r>
    </w:p>
    <w:p w14:paraId="7D6E55E9" w14:textId="0D6EA48D" w:rsidR="0030578E" w:rsidRDefault="0030578E" w:rsidP="0030578E">
      <w:r w:rsidRPr="000B24CB">
        <w:rPr>
          <w:b/>
          <w:bCs/>
        </w:rPr>
        <w:t xml:space="preserve">Observation </w:t>
      </w:r>
      <w:r w:rsidR="00902578">
        <w:rPr>
          <w:b/>
          <w:bCs/>
        </w:rPr>
        <w:t>7</w:t>
      </w:r>
      <w:r w:rsidRPr="000B24CB">
        <w:rPr>
          <w:b/>
          <w:bCs/>
        </w:rPr>
        <w:t xml:space="preserve">: </w:t>
      </w:r>
      <w:r w:rsidRPr="000B24CB">
        <w:t>Triggering</w:t>
      </w:r>
      <w:r>
        <w:t xml:space="preserve"> handover execution before the measurement event based on the predicted measurement event</w:t>
      </w:r>
      <w:r w:rsidRPr="000B24CB">
        <w:t xml:space="preserve"> </w:t>
      </w:r>
      <w:r w:rsidR="00C636BB">
        <w:t xml:space="preserve">improves the mobility performance only if </w:t>
      </w:r>
      <w:r>
        <w:t xml:space="preserve">the </w:t>
      </w:r>
      <w:r w:rsidR="00C636BB">
        <w:t xml:space="preserve">A3 </w:t>
      </w:r>
      <w:r>
        <w:t xml:space="preserve">measurement event is configured </w:t>
      </w:r>
      <w:r w:rsidR="00C636BB">
        <w:t xml:space="preserve">to </w:t>
      </w:r>
      <w:r w:rsidR="00853DA7">
        <w:t xml:space="preserve">inform the NW about a potential </w:t>
      </w:r>
      <w:r w:rsidR="00C636BB">
        <w:t>handover</w:t>
      </w:r>
      <w:r>
        <w:t xml:space="preserve"> too late</w:t>
      </w:r>
      <w:r w:rsidR="00853DA7">
        <w:t xml:space="preserve">. Such situation </w:t>
      </w:r>
      <w:r w:rsidR="00191642">
        <w:t>can</w:t>
      </w:r>
      <w:r w:rsidR="00842B33">
        <w:t xml:space="preserve"> anyway</w:t>
      </w:r>
      <w:r w:rsidR="00191642">
        <w:t xml:space="preserve"> be </w:t>
      </w:r>
      <w:r w:rsidR="007930A8">
        <w:t>mitigated</w:t>
      </w:r>
      <w:r w:rsidR="00BE3A06">
        <w:t xml:space="preserve"> through NW configuration</w:t>
      </w:r>
      <w:r>
        <w:t xml:space="preserve">. </w:t>
      </w:r>
    </w:p>
    <w:p w14:paraId="0CE2D990" w14:textId="672A060C" w:rsidR="0030578E" w:rsidRDefault="00875A44" w:rsidP="0030578E">
      <w:r>
        <w:t xml:space="preserve">The following parameters have been agreed for the measurement prediction use case evaluation. </w:t>
      </w:r>
    </w:p>
    <w:p w14:paraId="4934BC98" w14:textId="45545727" w:rsidR="00875A44" w:rsidRPr="0085000E" w:rsidRDefault="00875A44" w:rsidP="00875A44">
      <w:pPr>
        <w:pStyle w:val="Caption"/>
        <w:keepNext/>
        <w:jc w:val="center"/>
        <w:rPr>
          <w:rFonts w:ascii="Arial" w:hAnsi="Arial" w:cs="Arial"/>
          <w:b/>
          <w:bCs/>
          <w:i w:val="0"/>
          <w:iCs w:val="0"/>
          <w:color w:val="auto"/>
          <w:sz w:val="20"/>
          <w:szCs w:val="20"/>
        </w:rPr>
      </w:pPr>
      <w:r w:rsidRPr="0085000E">
        <w:rPr>
          <w:rFonts w:ascii="Arial" w:hAnsi="Arial" w:cs="Arial"/>
          <w:b/>
          <w:bCs/>
          <w:i w:val="0"/>
          <w:iCs w:val="0"/>
          <w:color w:val="auto"/>
          <w:sz w:val="20"/>
          <w:szCs w:val="20"/>
        </w:rPr>
        <w:t>Table 2.1.</w:t>
      </w:r>
      <w:r w:rsidR="009359AC">
        <w:rPr>
          <w:rFonts w:ascii="Arial" w:hAnsi="Arial" w:cs="Arial"/>
          <w:b/>
          <w:i w:val="0"/>
          <w:color w:val="auto"/>
          <w:sz w:val="20"/>
          <w:szCs w:val="20"/>
        </w:rPr>
        <w:t>2</w:t>
      </w:r>
      <w:r w:rsidRPr="0085000E">
        <w:rPr>
          <w:rFonts w:ascii="Arial" w:hAnsi="Arial" w:cs="Arial"/>
          <w:b/>
          <w:bCs/>
          <w:i w:val="0"/>
          <w:iCs w:val="0"/>
          <w:color w:val="auto"/>
          <w:sz w:val="20"/>
          <w:szCs w:val="20"/>
        </w:rPr>
        <w:t xml:space="preserve">-1 </w:t>
      </w:r>
      <w:r w:rsidR="006B0CC9" w:rsidRPr="0085000E">
        <w:rPr>
          <w:rFonts w:ascii="Arial" w:hAnsi="Arial" w:cs="Arial"/>
          <w:b/>
          <w:bCs/>
          <w:i w:val="0"/>
          <w:iCs w:val="0"/>
          <w:color w:val="auto"/>
          <w:sz w:val="20"/>
          <w:szCs w:val="20"/>
        </w:rPr>
        <w:t>A</w:t>
      </w:r>
      <w:r w:rsidR="006B0CC9" w:rsidRPr="0085000E">
        <w:rPr>
          <w:rFonts w:ascii="Arial" w:hAnsi="Arial" w:cs="Arial" w:hint="eastAsia"/>
          <w:b/>
          <w:bCs/>
          <w:i w:val="0"/>
          <w:iCs w:val="0"/>
          <w:color w:val="auto"/>
          <w:sz w:val="20"/>
          <w:szCs w:val="20"/>
        </w:rPr>
        <w:t xml:space="preserve">ssumptions for measurement event </w:t>
      </w:r>
      <w:r w:rsidR="006B0CC9" w:rsidRPr="0085000E">
        <w:rPr>
          <w:rFonts w:ascii="Arial" w:hAnsi="Arial" w:cs="Arial"/>
          <w:b/>
          <w:bCs/>
          <w:i w:val="0"/>
          <w:iCs w:val="0"/>
          <w:color w:val="auto"/>
          <w:sz w:val="20"/>
          <w:szCs w:val="20"/>
        </w:rPr>
        <w:t>prediction</w:t>
      </w:r>
      <w:r w:rsidR="006B0CC9" w:rsidRPr="0085000E">
        <w:rPr>
          <w:rFonts w:ascii="Arial" w:hAnsi="Arial" w:cs="Arial" w:hint="eastAsia"/>
          <w:b/>
          <w:bCs/>
          <w:i w:val="0"/>
          <w:iCs w:val="0"/>
          <w:color w:val="auto"/>
          <w:sz w:val="20"/>
          <w:szCs w:val="20"/>
        </w:rPr>
        <w:t xml:space="preserve"> based on </w:t>
      </w:r>
      <w:r w:rsidR="006B0CC9" w:rsidRPr="0085000E">
        <w:rPr>
          <w:rFonts w:ascii="Arial" w:hAnsi="Arial" w:cs="Arial"/>
          <w:b/>
          <w:bCs/>
          <w:i w:val="0"/>
          <w:iCs w:val="0"/>
          <w:color w:val="auto"/>
          <w:sz w:val="20"/>
          <w:szCs w:val="20"/>
        </w:rPr>
        <w:t xml:space="preserve">time </w:t>
      </w:r>
      <w:r w:rsidR="006B0CC9" w:rsidRPr="0085000E">
        <w:rPr>
          <w:rFonts w:ascii="Arial" w:hAnsi="Arial" w:cs="Arial" w:hint="eastAsia"/>
          <w:b/>
          <w:bCs/>
          <w:i w:val="0"/>
          <w:iCs w:val="0"/>
          <w:color w:val="auto"/>
          <w:sz w:val="20"/>
          <w:szCs w:val="20"/>
        </w:rPr>
        <w:t>domain case A</w:t>
      </w:r>
      <w:r w:rsidR="00191686" w:rsidRPr="0085000E">
        <w:rPr>
          <w:rFonts w:ascii="Arial" w:hAnsi="Arial" w:cs="Arial"/>
          <w:b/>
          <w:bCs/>
          <w:i w:val="0"/>
          <w:iCs w:val="0"/>
          <w:color w:val="auto"/>
          <w:sz w:val="20"/>
          <w:szCs w:val="20"/>
        </w:rPr>
        <w:t xml:space="preserve"> agreed in TR 38.744 </w:t>
      </w:r>
      <w:r w:rsidR="00EB5A72" w:rsidRPr="0085000E">
        <w:rPr>
          <w:rFonts w:ascii="Arial" w:hAnsi="Arial" w:cs="Arial"/>
          <w:b/>
          <w:bCs/>
          <w:i w:val="0"/>
          <w:iCs w:val="0"/>
          <w:color w:val="auto"/>
          <w:sz w:val="20"/>
          <w:szCs w:val="20"/>
        </w:rPr>
        <w:t>Table 5.3.1-1</w:t>
      </w:r>
    </w:p>
    <w:tbl>
      <w:tblPr>
        <w:tblStyle w:val="TableGrid"/>
        <w:tblW w:w="0" w:type="auto"/>
        <w:jc w:val="center"/>
        <w:tblLook w:val="04A0" w:firstRow="1" w:lastRow="0" w:firstColumn="1" w:lastColumn="0" w:noHBand="0" w:noVBand="1"/>
      </w:tblPr>
      <w:tblGrid>
        <w:gridCol w:w="3129"/>
        <w:gridCol w:w="1571"/>
        <w:gridCol w:w="2585"/>
      </w:tblGrid>
      <w:tr w:rsidR="0030578E" w14:paraId="68B95E87" w14:textId="77777777">
        <w:trPr>
          <w:jc w:val="center"/>
        </w:trPr>
        <w:tc>
          <w:tcPr>
            <w:tcW w:w="3129" w:type="dxa"/>
          </w:tcPr>
          <w:p w14:paraId="75C11DFC" w14:textId="77777777" w:rsidR="0030578E" w:rsidRDefault="0030578E">
            <w:r>
              <w:rPr>
                <w:rFonts w:hint="eastAsia"/>
              </w:rPr>
              <w:t>P</w:t>
            </w:r>
            <w:r>
              <w:t>arameters</w:t>
            </w:r>
          </w:p>
        </w:tc>
        <w:tc>
          <w:tcPr>
            <w:tcW w:w="1571" w:type="dxa"/>
          </w:tcPr>
          <w:p w14:paraId="0CA840FD" w14:textId="77777777" w:rsidR="0030578E" w:rsidRDefault="0030578E">
            <w:pPr>
              <w:jc w:val="center"/>
            </w:pPr>
            <w:r>
              <w:t>baseline value</w:t>
            </w:r>
          </w:p>
        </w:tc>
        <w:tc>
          <w:tcPr>
            <w:tcW w:w="2585" w:type="dxa"/>
          </w:tcPr>
          <w:p w14:paraId="2DD1E7E1" w14:textId="77777777" w:rsidR="0030578E" w:rsidRDefault="0030578E">
            <w:pPr>
              <w:jc w:val="center"/>
            </w:pPr>
            <w:r>
              <w:t>Note</w:t>
            </w:r>
          </w:p>
        </w:tc>
      </w:tr>
      <w:tr w:rsidR="0030578E" w14:paraId="1B713490" w14:textId="77777777">
        <w:trPr>
          <w:jc w:val="center"/>
        </w:trPr>
        <w:tc>
          <w:tcPr>
            <w:tcW w:w="3129" w:type="dxa"/>
          </w:tcPr>
          <w:p w14:paraId="2A6C5F4C" w14:textId="77777777" w:rsidR="0030578E" w:rsidRDefault="0030578E">
            <w:r>
              <w:rPr>
                <w:rFonts w:hint="eastAsia"/>
              </w:rPr>
              <w:t>A</w:t>
            </w:r>
            <w:r>
              <w:t>3 event offset (dB)</w:t>
            </w:r>
          </w:p>
        </w:tc>
        <w:tc>
          <w:tcPr>
            <w:tcW w:w="1571" w:type="dxa"/>
          </w:tcPr>
          <w:p w14:paraId="1A90C2EC" w14:textId="77777777" w:rsidR="0030578E" w:rsidRDefault="0030578E">
            <w:pPr>
              <w:jc w:val="center"/>
            </w:pPr>
            <w:r>
              <w:rPr>
                <w:rFonts w:hint="eastAsia"/>
              </w:rPr>
              <w:t>2</w:t>
            </w:r>
          </w:p>
        </w:tc>
        <w:tc>
          <w:tcPr>
            <w:tcW w:w="2585" w:type="dxa"/>
          </w:tcPr>
          <w:p w14:paraId="3E92A92F" w14:textId="77777777" w:rsidR="0030578E" w:rsidRDefault="0030578E">
            <w:r>
              <w:t>Open for 3d</w:t>
            </w:r>
            <w:r>
              <w:rPr>
                <w:rFonts w:hint="eastAsia"/>
                <w:lang w:eastAsia="zh-CN"/>
              </w:rPr>
              <w:t>B</w:t>
            </w:r>
          </w:p>
        </w:tc>
      </w:tr>
      <w:tr w:rsidR="0030578E" w14:paraId="5DBF08A6" w14:textId="77777777">
        <w:trPr>
          <w:jc w:val="center"/>
        </w:trPr>
        <w:tc>
          <w:tcPr>
            <w:tcW w:w="3129" w:type="dxa"/>
          </w:tcPr>
          <w:p w14:paraId="60FA2C89" w14:textId="77777777" w:rsidR="0030578E" w:rsidRDefault="0030578E">
            <w:r>
              <w:rPr>
                <w:rFonts w:hint="eastAsia"/>
              </w:rPr>
              <w:t>T</w:t>
            </w:r>
            <w:r>
              <w:t>TT (</w:t>
            </w:r>
            <w:proofErr w:type="spellStart"/>
            <w:r>
              <w:t>ms</w:t>
            </w:r>
            <w:proofErr w:type="spellEnd"/>
            <w:r>
              <w:t>)</w:t>
            </w:r>
          </w:p>
        </w:tc>
        <w:tc>
          <w:tcPr>
            <w:tcW w:w="1571" w:type="dxa"/>
          </w:tcPr>
          <w:p w14:paraId="788B74C2" w14:textId="77777777" w:rsidR="0030578E" w:rsidRDefault="0030578E">
            <w:pPr>
              <w:jc w:val="center"/>
            </w:pPr>
            <w:r>
              <w:t>320</w:t>
            </w:r>
          </w:p>
        </w:tc>
        <w:tc>
          <w:tcPr>
            <w:tcW w:w="2585" w:type="dxa"/>
          </w:tcPr>
          <w:p w14:paraId="190B3362" w14:textId="77777777" w:rsidR="0030578E" w:rsidRDefault="0030578E">
            <w:r>
              <w:t>Open for one shorter value</w:t>
            </w:r>
          </w:p>
        </w:tc>
      </w:tr>
      <w:tr w:rsidR="0030578E" w14:paraId="3636B394" w14:textId="77777777">
        <w:trPr>
          <w:jc w:val="center"/>
        </w:trPr>
        <w:tc>
          <w:tcPr>
            <w:tcW w:w="3129" w:type="dxa"/>
          </w:tcPr>
          <w:p w14:paraId="04BB9E2D" w14:textId="77777777" w:rsidR="0030578E" w:rsidRDefault="0030578E">
            <w:r>
              <w:t>UE speed (km/h)</w:t>
            </w:r>
          </w:p>
        </w:tc>
        <w:tc>
          <w:tcPr>
            <w:tcW w:w="1571" w:type="dxa"/>
          </w:tcPr>
          <w:p w14:paraId="2CAFDDF8" w14:textId="77777777" w:rsidR="0030578E" w:rsidRDefault="0030578E">
            <w:pPr>
              <w:jc w:val="center"/>
            </w:pPr>
            <w:r>
              <w:rPr>
                <w:rFonts w:hint="eastAsia"/>
              </w:rPr>
              <w:t>9</w:t>
            </w:r>
            <w:r>
              <w:t>0</w:t>
            </w:r>
          </w:p>
        </w:tc>
        <w:tc>
          <w:tcPr>
            <w:tcW w:w="2585" w:type="dxa"/>
          </w:tcPr>
          <w:p w14:paraId="71E340B7" w14:textId="77777777" w:rsidR="0030578E" w:rsidRDefault="0030578E">
            <w:r>
              <w:t>Open for 60 and 120km/h</w:t>
            </w:r>
          </w:p>
        </w:tc>
      </w:tr>
      <w:tr w:rsidR="0030578E" w14:paraId="1CF12877" w14:textId="77777777">
        <w:trPr>
          <w:jc w:val="center"/>
        </w:trPr>
        <w:tc>
          <w:tcPr>
            <w:tcW w:w="3129" w:type="dxa"/>
          </w:tcPr>
          <w:p w14:paraId="6B93FB6C" w14:textId="77777777" w:rsidR="0030578E" w:rsidRDefault="0030578E">
            <w:r>
              <w:rPr>
                <w:rFonts w:hint="eastAsia"/>
              </w:rPr>
              <w:t>O</w:t>
            </w:r>
            <w:r>
              <w:t>W length (</w:t>
            </w:r>
            <w:proofErr w:type="spellStart"/>
            <w:r>
              <w:t>ms</w:t>
            </w:r>
            <w:proofErr w:type="spellEnd"/>
            <w:r>
              <w:t xml:space="preserve">, </w:t>
            </w:r>
            <w:r>
              <w:rPr>
                <w:rFonts w:hint="eastAsia"/>
                <w:lang w:eastAsia="zh-CN"/>
              </w:rPr>
              <w:t>*</w:t>
            </w:r>
            <w:r>
              <w:t>)</w:t>
            </w:r>
          </w:p>
        </w:tc>
        <w:tc>
          <w:tcPr>
            <w:tcW w:w="1571" w:type="dxa"/>
          </w:tcPr>
          <w:p w14:paraId="27214317" w14:textId="77777777" w:rsidR="0030578E" w:rsidRDefault="0030578E">
            <w:pPr>
              <w:jc w:val="center"/>
            </w:pPr>
            <w:r>
              <w:rPr>
                <w:rFonts w:hint="eastAsia"/>
              </w:rPr>
              <w:t>N</w:t>
            </w:r>
            <w:r>
              <w:t>/A</w:t>
            </w:r>
          </w:p>
        </w:tc>
        <w:tc>
          <w:tcPr>
            <w:tcW w:w="2585" w:type="dxa"/>
          </w:tcPr>
          <w:p w14:paraId="42178FB7" w14:textId="77777777" w:rsidR="0030578E" w:rsidRDefault="0030578E">
            <w:r>
              <w:t>Up to implementation</w:t>
            </w:r>
          </w:p>
        </w:tc>
      </w:tr>
      <w:tr w:rsidR="0030578E" w14:paraId="7F36CE9E" w14:textId="77777777">
        <w:trPr>
          <w:jc w:val="center"/>
        </w:trPr>
        <w:tc>
          <w:tcPr>
            <w:tcW w:w="3129" w:type="dxa"/>
          </w:tcPr>
          <w:p w14:paraId="6AAA0D8F" w14:textId="77777777" w:rsidR="0030578E" w:rsidRDefault="0030578E">
            <w:r>
              <w:rPr>
                <w:rFonts w:hint="eastAsia"/>
              </w:rPr>
              <w:t>P</w:t>
            </w:r>
            <w:r>
              <w:t>W length (</w:t>
            </w:r>
            <w:proofErr w:type="spellStart"/>
            <w:r>
              <w:t>ms</w:t>
            </w:r>
            <w:proofErr w:type="spellEnd"/>
            <w:r>
              <w:t>,</w:t>
            </w:r>
            <w:r>
              <w:rPr>
                <w:rFonts w:hint="eastAsia"/>
                <w:lang w:eastAsia="zh-CN"/>
              </w:rPr>
              <w:t>**</w:t>
            </w:r>
            <w:r>
              <w:t>)</w:t>
            </w:r>
          </w:p>
        </w:tc>
        <w:tc>
          <w:tcPr>
            <w:tcW w:w="1571" w:type="dxa"/>
          </w:tcPr>
          <w:p w14:paraId="18D706DC" w14:textId="77777777" w:rsidR="0030578E" w:rsidRDefault="0030578E">
            <w:pPr>
              <w:jc w:val="center"/>
            </w:pPr>
            <w:r>
              <w:rPr>
                <w:rFonts w:hint="eastAsia"/>
              </w:rPr>
              <w:t>4</w:t>
            </w:r>
            <w:r>
              <w:t>00</w:t>
            </w:r>
          </w:p>
        </w:tc>
        <w:tc>
          <w:tcPr>
            <w:tcW w:w="2585" w:type="dxa"/>
          </w:tcPr>
          <w:p w14:paraId="0C2EEC95" w14:textId="77777777" w:rsidR="0030578E" w:rsidRDefault="0030578E">
            <w:r>
              <w:t>Open for more values</w:t>
            </w:r>
          </w:p>
        </w:tc>
      </w:tr>
      <w:tr w:rsidR="0030578E" w14:paraId="0A425253" w14:textId="77777777">
        <w:trPr>
          <w:jc w:val="center"/>
        </w:trPr>
        <w:tc>
          <w:tcPr>
            <w:tcW w:w="3129" w:type="dxa"/>
          </w:tcPr>
          <w:p w14:paraId="74A16FF7" w14:textId="77777777" w:rsidR="0030578E" w:rsidRDefault="0030578E">
            <w:r>
              <w:rPr>
                <w:rFonts w:hint="eastAsia"/>
              </w:rPr>
              <w:t>M</w:t>
            </w:r>
            <w:r>
              <w:t>ax ETD (</w:t>
            </w:r>
            <w:proofErr w:type="spellStart"/>
            <w:r>
              <w:t>ms</w:t>
            </w:r>
            <w:proofErr w:type="spellEnd"/>
            <w:r>
              <w:t xml:space="preserve">, </w:t>
            </w:r>
            <w:r>
              <w:rPr>
                <w:rFonts w:hint="eastAsia"/>
                <w:lang w:eastAsia="zh-CN"/>
              </w:rPr>
              <w:t>*</w:t>
            </w:r>
            <w:r>
              <w:t>)</w:t>
            </w:r>
          </w:p>
        </w:tc>
        <w:tc>
          <w:tcPr>
            <w:tcW w:w="1571" w:type="dxa"/>
          </w:tcPr>
          <w:p w14:paraId="70515E93" w14:textId="77777777" w:rsidR="0030578E" w:rsidRDefault="0030578E">
            <w:pPr>
              <w:jc w:val="center"/>
            </w:pPr>
            <w:r>
              <w:rPr>
                <w:rFonts w:hint="eastAsia"/>
              </w:rPr>
              <w:t>8</w:t>
            </w:r>
            <w:r>
              <w:t>0</w:t>
            </w:r>
          </w:p>
        </w:tc>
        <w:tc>
          <w:tcPr>
            <w:tcW w:w="2585" w:type="dxa"/>
          </w:tcPr>
          <w:p w14:paraId="7CA61360" w14:textId="77777777" w:rsidR="0030578E" w:rsidRDefault="0030578E">
            <w:r>
              <w:t>Open for more values</w:t>
            </w:r>
          </w:p>
        </w:tc>
      </w:tr>
    </w:tbl>
    <w:p w14:paraId="2D5CE4CA" w14:textId="77777777" w:rsidR="0030578E" w:rsidRDefault="0030578E" w:rsidP="005452B0">
      <w:pPr>
        <w:spacing w:after="0"/>
      </w:pPr>
    </w:p>
    <w:p w14:paraId="5FC1DA6B" w14:textId="68CE2351" w:rsidR="0030578E" w:rsidRDefault="0D0286C3" w:rsidP="0030578E">
      <w:r>
        <w:t>T</w:t>
      </w:r>
      <w:r w:rsidR="0C49E689">
        <w:t>o</w:t>
      </w:r>
      <w:r w:rsidR="0030578E">
        <w:t xml:space="preserve"> evaluate the AI/ML gain, the baseline scenario</w:t>
      </w:r>
      <w:r w:rsidR="00875A44">
        <w:t xml:space="preserve"> should have </w:t>
      </w:r>
      <w:r w:rsidR="007068D6">
        <w:t xml:space="preserve">an </w:t>
      </w:r>
      <w:r w:rsidR="00875A44">
        <w:t>optimized A3 configuration</w:t>
      </w:r>
      <w:r w:rsidR="5E5E8D86">
        <w:t xml:space="preserve">, </w:t>
      </w:r>
      <w:r w:rsidR="5E5E8D86" w:rsidRPr="59801DE5">
        <w:t>(i.e. in the sense that the A3 parameters are typically optimized during network design to improve HO KPIs).</w:t>
      </w:r>
      <w:r w:rsidR="00875A44">
        <w:t xml:space="preserve"> Especially it should be studied, if any experienced </w:t>
      </w:r>
      <w:r w:rsidR="005523CA">
        <w:t>failure</w:t>
      </w:r>
      <w:r w:rsidR="00875A44">
        <w:t>s due to too-late handovers may be reduced by optimizing the A3 offset.</w:t>
      </w:r>
      <w:r w:rsidR="0030578E">
        <w:t xml:space="preserve"> </w:t>
      </w:r>
      <w:r w:rsidR="00875A44">
        <w:t>Companies are encouraged to evaluate a sweep of A3 event offset configurations to ensure a meaningful baseline for the evaluation.</w:t>
      </w:r>
    </w:p>
    <w:p w14:paraId="021DC7FA" w14:textId="0CA215A7" w:rsidR="005574CC" w:rsidRDefault="005574CC" w:rsidP="0030578E">
      <w:r w:rsidRPr="005574CC">
        <w:rPr>
          <w:b/>
          <w:bCs/>
        </w:rPr>
        <w:t xml:space="preserve">Observation </w:t>
      </w:r>
      <w:r w:rsidR="00902578">
        <w:rPr>
          <w:b/>
          <w:bCs/>
        </w:rPr>
        <w:t>8</w:t>
      </w:r>
      <w:r w:rsidRPr="005574CC">
        <w:rPr>
          <w:b/>
          <w:bCs/>
        </w:rPr>
        <w:t>:</w:t>
      </w:r>
      <w:r>
        <w:t xml:space="preserve"> To meaningfully evaluate the AI/ML gain, the baseline scenario should have optimized A3 configuration. Especially it should be studied, if any experienced </w:t>
      </w:r>
      <w:r w:rsidR="00A01705">
        <w:t>failure</w:t>
      </w:r>
      <w:r>
        <w:t>s due to too-late handovers may be reduced by optimizing the A3 offset.</w:t>
      </w:r>
    </w:p>
    <w:p w14:paraId="617A03D5" w14:textId="68AB756F" w:rsidR="0030578E" w:rsidRPr="0030578E" w:rsidRDefault="0030578E" w:rsidP="0030578E">
      <w:r w:rsidRPr="00EC3B6D">
        <w:rPr>
          <w:b/>
          <w:bCs/>
        </w:rPr>
        <w:t xml:space="preserve">Proposal </w:t>
      </w:r>
      <w:r w:rsidR="00902578">
        <w:rPr>
          <w:b/>
          <w:bCs/>
        </w:rPr>
        <w:t>2</w:t>
      </w:r>
      <w:r w:rsidRPr="00EC3B6D">
        <w:rPr>
          <w:b/>
          <w:bCs/>
        </w:rPr>
        <w:t xml:space="preserve">: </w:t>
      </w:r>
      <w:r w:rsidR="00875A44">
        <w:t xml:space="preserve">Companies are encouraged to evaluate a sweep of </w:t>
      </w:r>
      <w:r w:rsidR="004F51ED">
        <w:t xml:space="preserve">different </w:t>
      </w:r>
      <w:r w:rsidR="00875A44">
        <w:t>A3 event offset configurations to ensure a meaningful baseline for the evaluation</w:t>
      </w:r>
      <w:r w:rsidR="004F51ED">
        <w:t>.</w:t>
      </w:r>
      <w:r>
        <w:t xml:space="preserve"> </w:t>
      </w:r>
    </w:p>
    <w:p w14:paraId="1AAD8767" w14:textId="51FC6B50" w:rsidR="00B1697A" w:rsidRDefault="00B1697A" w:rsidP="00B1697A">
      <w:pPr>
        <w:pStyle w:val="Heading3"/>
      </w:pPr>
      <w:r>
        <w:t>2.1.</w:t>
      </w:r>
      <w:r w:rsidR="009359AC">
        <w:t>3</w:t>
      </w:r>
      <w:r>
        <w:tab/>
        <w:t>Evaluation Results</w:t>
      </w:r>
    </w:p>
    <w:p w14:paraId="26C21220" w14:textId="35360D6A" w:rsidR="00F22314" w:rsidRDefault="00995B27" w:rsidP="000E6DD6">
      <w:r>
        <w:t>In this evaluation, w</w:t>
      </w:r>
      <w:r w:rsidR="00D22F43">
        <w:t>e assess the system level performance of a direct measurement event prediction model</w:t>
      </w:r>
      <w:r w:rsidR="006276CB">
        <w:t xml:space="preserve"> and its impact on mobility KPIs. We use the same simulation scenario of our previous contribution [4, 5]. To recap, </w:t>
      </w:r>
      <w:r w:rsidR="004E4C2A">
        <w:t>we use the agreed-on 7-site FR2 simulation scenario, but with an additional UE trajectory option in which t</w:t>
      </w:r>
      <w:r w:rsidR="004E4C2A" w:rsidRPr="004E4C2A">
        <w:t xml:space="preserve">he UEs can move through </w:t>
      </w:r>
      <w:r w:rsidR="004E4C2A">
        <w:t>a straight-line trajectory representing a street of width 12 meters</w:t>
      </w:r>
      <w:r w:rsidR="004E4C2A" w:rsidRPr="004E4C2A">
        <w:t>. The UEs begin their trajectory at a random point along the width of the street at its beginning and move along the street till they reach its end.</w:t>
      </w:r>
      <w:r w:rsidR="00517826">
        <w:t xml:space="preserve"> </w:t>
      </w:r>
      <w:r w:rsidR="00517826" w:rsidRPr="00517826">
        <w:t>Moreover, the large-scale parameters of the propagation model are held constant across the simulation drops, while the small-scale parameters are randomized across the drops</w:t>
      </w:r>
      <w:r w:rsidR="00517826">
        <w:t xml:space="preserve">. This gives a propagation environment that is stationary enough for the ML model to learn patterns in the RSRP time series but also stochastic enough to challenge the model to learn general patterns. Table </w:t>
      </w:r>
      <w:r w:rsidR="0085000E">
        <w:t>2.1.</w:t>
      </w:r>
      <w:r w:rsidR="009359AC">
        <w:t>3</w:t>
      </w:r>
      <w:r w:rsidR="0085000E">
        <w:t>-1</w:t>
      </w:r>
      <w:r w:rsidR="00517826">
        <w:t xml:space="preserve"> summarizes the simulation assumptions.</w:t>
      </w:r>
    </w:p>
    <w:p w14:paraId="6035CD2B" w14:textId="19287844" w:rsidR="00517826" w:rsidRPr="00517826" w:rsidRDefault="00517826" w:rsidP="00517826">
      <w:pPr>
        <w:jc w:val="center"/>
        <w:rPr>
          <w:rFonts w:asciiTheme="minorBidi" w:hAnsiTheme="minorBidi" w:cstheme="minorBidi"/>
          <w:b/>
          <w:bCs/>
          <w:lang w:val="en-US"/>
        </w:rPr>
      </w:pPr>
      <w:r w:rsidRPr="00FB1E42">
        <w:rPr>
          <w:rFonts w:asciiTheme="minorBidi" w:hAnsiTheme="minorBidi" w:cstheme="minorBidi"/>
          <w:b/>
          <w:bCs/>
          <w:lang w:val="en-US"/>
        </w:rPr>
        <w:t xml:space="preserve">Table </w:t>
      </w:r>
      <w:r w:rsidR="0085000E">
        <w:rPr>
          <w:rFonts w:asciiTheme="minorBidi" w:hAnsiTheme="minorBidi" w:cstheme="minorBidi"/>
          <w:b/>
          <w:bCs/>
          <w:lang w:val="en-US"/>
        </w:rPr>
        <w:t>2.1.</w:t>
      </w:r>
      <w:r w:rsidR="009359AC">
        <w:rPr>
          <w:rFonts w:asciiTheme="minorBidi" w:hAnsiTheme="minorBidi" w:cstheme="minorBidi"/>
          <w:b/>
          <w:bCs/>
          <w:lang w:val="en-US"/>
        </w:rPr>
        <w:t>3</w:t>
      </w:r>
      <w:r w:rsidR="0085000E">
        <w:rPr>
          <w:rFonts w:asciiTheme="minorBidi" w:hAnsiTheme="minorBidi" w:cstheme="minorBidi"/>
          <w:b/>
          <w:bCs/>
          <w:lang w:val="en-US"/>
        </w:rPr>
        <w:t>-1</w:t>
      </w:r>
      <w:r w:rsidRPr="00FB1E42">
        <w:rPr>
          <w:rFonts w:asciiTheme="minorBidi" w:hAnsiTheme="minorBidi" w:cstheme="minorBidi"/>
          <w:b/>
          <w:bCs/>
          <w:lang w:val="en-US"/>
        </w:rPr>
        <w:t>: Simulation assumptions for measurement event prediction</w:t>
      </w:r>
    </w:p>
    <w:tbl>
      <w:tblPr>
        <w:tblStyle w:val="1"/>
        <w:tblW w:w="0" w:type="auto"/>
        <w:jc w:val="center"/>
        <w:tblLook w:val="04A0" w:firstRow="1" w:lastRow="0" w:firstColumn="1" w:lastColumn="0" w:noHBand="0" w:noVBand="1"/>
      </w:tblPr>
      <w:tblGrid>
        <w:gridCol w:w="1628"/>
        <w:gridCol w:w="3612"/>
        <w:gridCol w:w="4391"/>
      </w:tblGrid>
      <w:tr w:rsidR="00517826" w:rsidRPr="00AE26E4" w14:paraId="5D57753A" w14:textId="77777777" w:rsidTr="00876E3C">
        <w:trPr>
          <w:jc w:val="center"/>
        </w:trPr>
        <w:tc>
          <w:tcPr>
            <w:tcW w:w="1628" w:type="dxa"/>
            <w:vMerge w:val="restart"/>
            <w:hideMark/>
          </w:tcPr>
          <w:p w14:paraId="64C81FED" w14:textId="77777777" w:rsidR="00517826" w:rsidRPr="00AE26E4" w:rsidRDefault="00517826" w:rsidP="00876E3C">
            <w:pPr>
              <w:rPr>
                <w:lang w:val="en-US"/>
              </w:rPr>
            </w:pPr>
            <w:r w:rsidRPr="00AE26E4">
              <w:rPr>
                <w:lang w:val="en-US"/>
              </w:rPr>
              <w:t>Reported simulation assumptions</w:t>
            </w:r>
          </w:p>
        </w:tc>
        <w:tc>
          <w:tcPr>
            <w:tcW w:w="3612" w:type="dxa"/>
            <w:hideMark/>
          </w:tcPr>
          <w:p w14:paraId="6C7DBB16" w14:textId="77777777" w:rsidR="00517826" w:rsidRPr="00AE26E4" w:rsidRDefault="00517826" w:rsidP="00876E3C">
            <w:pPr>
              <w:rPr>
                <w:lang w:val="en-US"/>
              </w:rPr>
            </w:pPr>
            <w:r w:rsidRPr="00AE26E4">
              <w:rPr>
                <w:lang w:val="en-US"/>
              </w:rPr>
              <w:t>UE trajectory option</w:t>
            </w:r>
          </w:p>
        </w:tc>
        <w:tc>
          <w:tcPr>
            <w:tcW w:w="4391" w:type="dxa"/>
            <w:hideMark/>
          </w:tcPr>
          <w:p w14:paraId="2E7F1BBA" w14:textId="13FA34C5" w:rsidR="00517826" w:rsidRPr="00AE26E4" w:rsidRDefault="00517826" w:rsidP="00876E3C">
            <w:pPr>
              <w:rPr>
                <w:lang w:val="en-US"/>
              </w:rPr>
            </w:pPr>
            <w:r>
              <w:rPr>
                <w:lang w:val="en-US"/>
              </w:rPr>
              <w:t>See above</w:t>
            </w:r>
          </w:p>
        </w:tc>
      </w:tr>
      <w:tr w:rsidR="00517826" w:rsidRPr="00AE26E4" w14:paraId="05786CD5" w14:textId="77777777" w:rsidTr="00876E3C">
        <w:trPr>
          <w:jc w:val="center"/>
        </w:trPr>
        <w:tc>
          <w:tcPr>
            <w:tcW w:w="1628" w:type="dxa"/>
            <w:vMerge/>
            <w:hideMark/>
          </w:tcPr>
          <w:p w14:paraId="7F3916EC" w14:textId="77777777" w:rsidR="00517826" w:rsidRPr="00AE26E4" w:rsidRDefault="00517826" w:rsidP="00876E3C">
            <w:pPr>
              <w:rPr>
                <w:lang w:val="en-US"/>
              </w:rPr>
            </w:pPr>
          </w:p>
        </w:tc>
        <w:tc>
          <w:tcPr>
            <w:tcW w:w="3612" w:type="dxa"/>
            <w:hideMark/>
          </w:tcPr>
          <w:p w14:paraId="4C31484E" w14:textId="77777777" w:rsidR="00517826" w:rsidRPr="00AE26E4" w:rsidRDefault="00517826" w:rsidP="00876E3C">
            <w:pPr>
              <w:rPr>
                <w:lang w:val="en-US"/>
              </w:rPr>
            </w:pPr>
            <w:r w:rsidRPr="00AE26E4">
              <w:rPr>
                <w:lang w:val="en-US"/>
              </w:rPr>
              <w:t>UE trajectory boundary processing option</w:t>
            </w:r>
          </w:p>
        </w:tc>
        <w:tc>
          <w:tcPr>
            <w:tcW w:w="4391" w:type="dxa"/>
            <w:hideMark/>
          </w:tcPr>
          <w:p w14:paraId="19AFB9D2" w14:textId="4ED9B400" w:rsidR="00517826" w:rsidRPr="00AE26E4" w:rsidRDefault="00517826" w:rsidP="00876E3C">
            <w:pPr>
              <w:rPr>
                <w:lang w:val="en-US"/>
              </w:rPr>
            </w:pPr>
            <w:r>
              <w:rPr>
                <w:lang w:val="en-US"/>
              </w:rPr>
              <w:t>See above</w:t>
            </w:r>
          </w:p>
        </w:tc>
      </w:tr>
      <w:tr w:rsidR="00517826" w:rsidRPr="00AE26E4" w14:paraId="0C375CDE" w14:textId="77777777" w:rsidTr="00876E3C">
        <w:trPr>
          <w:jc w:val="center"/>
        </w:trPr>
        <w:tc>
          <w:tcPr>
            <w:tcW w:w="1628" w:type="dxa"/>
            <w:vMerge/>
            <w:hideMark/>
          </w:tcPr>
          <w:p w14:paraId="77F3DC0D" w14:textId="77777777" w:rsidR="00517826" w:rsidRPr="00AE26E4" w:rsidRDefault="00517826" w:rsidP="00876E3C">
            <w:pPr>
              <w:rPr>
                <w:lang w:val="en-US"/>
              </w:rPr>
            </w:pPr>
          </w:p>
        </w:tc>
        <w:tc>
          <w:tcPr>
            <w:tcW w:w="3612" w:type="dxa"/>
            <w:hideMark/>
          </w:tcPr>
          <w:p w14:paraId="614DD329" w14:textId="77777777" w:rsidR="00517826" w:rsidRPr="00AE26E4" w:rsidRDefault="00517826" w:rsidP="00876E3C">
            <w:pPr>
              <w:rPr>
                <w:lang w:val="en-US"/>
              </w:rPr>
            </w:pPr>
            <w:r w:rsidRPr="00AE26E4">
              <w:rPr>
                <w:lang w:val="en-US"/>
              </w:rPr>
              <w:t>UE speed</w:t>
            </w:r>
          </w:p>
        </w:tc>
        <w:tc>
          <w:tcPr>
            <w:tcW w:w="4391" w:type="dxa"/>
            <w:hideMark/>
          </w:tcPr>
          <w:p w14:paraId="01AAB03A" w14:textId="77777777" w:rsidR="00517826" w:rsidRPr="00AE26E4" w:rsidRDefault="00517826" w:rsidP="00876E3C">
            <w:pPr>
              <w:rPr>
                <w:lang w:val="en-US"/>
              </w:rPr>
            </w:pPr>
            <w:r w:rsidRPr="00AE26E4">
              <w:rPr>
                <w:lang w:val="en-US"/>
              </w:rPr>
              <w:t>90 km/h</w:t>
            </w:r>
          </w:p>
        </w:tc>
      </w:tr>
      <w:tr w:rsidR="00517826" w:rsidRPr="00AE26E4" w14:paraId="64692632" w14:textId="77777777" w:rsidTr="00876E3C">
        <w:trPr>
          <w:jc w:val="center"/>
        </w:trPr>
        <w:tc>
          <w:tcPr>
            <w:tcW w:w="1628" w:type="dxa"/>
            <w:vMerge/>
            <w:hideMark/>
          </w:tcPr>
          <w:p w14:paraId="42F2622E" w14:textId="77777777" w:rsidR="00517826" w:rsidRPr="00AE26E4" w:rsidRDefault="00517826" w:rsidP="00876E3C">
            <w:pPr>
              <w:rPr>
                <w:lang w:val="en-US"/>
              </w:rPr>
            </w:pPr>
          </w:p>
        </w:tc>
        <w:tc>
          <w:tcPr>
            <w:tcW w:w="3612" w:type="dxa"/>
            <w:hideMark/>
          </w:tcPr>
          <w:p w14:paraId="67AD4BA7" w14:textId="77777777" w:rsidR="00517826" w:rsidRPr="00AE26E4" w:rsidRDefault="00517826" w:rsidP="00876E3C">
            <w:pPr>
              <w:rPr>
                <w:lang w:val="en-US"/>
              </w:rPr>
            </w:pPr>
            <w:proofErr w:type="spellStart"/>
            <w:r w:rsidRPr="00AE26E4">
              <w:rPr>
                <w:lang w:val="en-US"/>
              </w:rPr>
              <w:t>SoftLOS</w:t>
            </w:r>
            <w:proofErr w:type="spellEnd"/>
          </w:p>
        </w:tc>
        <w:tc>
          <w:tcPr>
            <w:tcW w:w="4391" w:type="dxa"/>
            <w:hideMark/>
          </w:tcPr>
          <w:p w14:paraId="7E3C2520" w14:textId="77777777" w:rsidR="00517826" w:rsidRPr="00AE26E4" w:rsidRDefault="00517826" w:rsidP="00876E3C">
            <w:pPr>
              <w:rPr>
                <w:lang w:val="en-US"/>
              </w:rPr>
            </w:pPr>
            <w:r w:rsidRPr="00AE26E4">
              <w:rPr>
                <w:lang w:val="en-US"/>
              </w:rPr>
              <w:t>Yes</w:t>
            </w:r>
          </w:p>
        </w:tc>
      </w:tr>
      <w:tr w:rsidR="00517826" w:rsidRPr="00AE26E4" w14:paraId="07C6828C" w14:textId="77777777" w:rsidTr="00876E3C">
        <w:trPr>
          <w:jc w:val="center"/>
        </w:trPr>
        <w:tc>
          <w:tcPr>
            <w:tcW w:w="1628" w:type="dxa"/>
            <w:vMerge/>
            <w:hideMark/>
          </w:tcPr>
          <w:p w14:paraId="30EB49D2" w14:textId="77777777" w:rsidR="00517826" w:rsidRPr="00AE26E4" w:rsidRDefault="00517826" w:rsidP="00876E3C">
            <w:pPr>
              <w:rPr>
                <w:lang w:val="en-US"/>
              </w:rPr>
            </w:pPr>
          </w:p>
        </w:tc>
        <w:tc>
          <w:tcPr>
            <w:tcW w:w="3612" w:type="dxa"/>
            <w:hideMark/>
          </w:tcPr>
          <w:p w14:paraId="4D7BC838" w14:textId="77777777" w:rsidR="00517826" w:rsidRPr="00AE26E4" w:rsidRDefault="00517826" w:rsidP="00876E3C">
            <w:pPr>
              <w:rPr>
                <w:lang w:val="en-US"/>
              </w:rPr>
            </w:pPr>
            <w:r w:rsidRPr="00AE26E4">
              <w:rPr>
                <w:lang w:val="en-US"/>
              </w:rPr>
              <w:t>Spatial consistency option</w:t>
            </w:r>
          </w:p>
        </w:tc>
        <w:tc>
          <w:tcPr>
            <w:tcW w:w="4391" w:type="dxa"/>
            <w:hideMark/>
          </w:tcPr>
          <w:p w14:paraId="20BCD866" w14:textId="77777777" w:rsidR="00517826" w:rsidRPr="00AE26E4" w:rsidRDefault="00517826" w:rsidP="00876E3C">
            <w:pPr>
              <w:rPr>
                <w:lang w:val="en-US"/>
              </w:rPr>
            </w:pPr>
            <w:r w:rsidRPr="00AE26E4">
              <w:rPr>
                <w:lang w:val="en-US"/>
              </w:rPr>
              <w:t>Option B</w:t>
            </w:r>
          </w:p>
        </w:tc>
      </w:tr>
      <w:tr w:rsidR="00517826" w:rsidRPr="00AE26E4" w14:paraId="3EB97BBB" w14:textId="77777777" w:rsidTr="00876E3C">
        <w:trPr>
          <w:jc w:val="center"/>
        </w:trPr>
        <w:tc>
          <w:tcPr>
            <w:tcW w:w="1628" w:type="dxa"/>
            <w:vMerge/>
            <w:hideMark/>
          </w:tcPr>
          <w:p w14:paraId="658ADEE4" w14:textId="77777777" w:rsidR="00517826" w:rsidRPr="00AE26E4" w:rsidRDefault="00517826" w:rsidP="00876E3C">
            <w:pPr>
              <w:rPr>
                <w:lang w:val="en-US"/>
              </w:rPr>
            </w:pPr>
          </w:p>
        </w:tc>
        <w:tc>
          <w:tcPr>
            <w:tcW w:w="3612" w:type="dxa"/>
            <w:hideMark/>
          </w:tcPr>
          <w:p w14:paraId="1B95CD36" w14:textId="77777777" w:rsidR="00517826" w:rsidRPr="00AE26E4" w:rsidRDefault="00517826" w:rsidP="00876E3C">
            <w:pPr>
              <w:rPr>
                <w:lang w:val="en-US"/>
              </w:rPr>
            </w:pPr>
            <w:r w:rsidRPr="00AE26E4">
              <w:rPr>
                <w:lang w:val="en-US"/>
              </w:rPr>
              <w:t>Number of TX beams</w:t>
            </w:r>
          </w:p>
        </w:tc>
        <w:tc>
          <w:tcPr>
            <w:tcW w:w="4391" w:type="dxa"/>
            <w:hideMark/>
          </w:tcPr>
          <w:p w14:paraId="5CEE582C" w14:textId="77777777" w:rsidR="00517826" w:rsidRPr="00AE26E4" w:rsidRDefault="00517826" w:rsidP="00876E3C">
            <w:pPr>
              <w:rPr>
                <w:lang w:val="en-US"/>
              </w:rPr>
            </w:pPr>
            <w:r w:rsidRPr="00AE26E4">
              <w:rPr>
                <w:lang w:val="en-US"/>
              </w:rPr>
              <w:t>8</w:t>
            </w:r>
          </w:p>
        </w:tc>
      </w:tr>
      <w:tr w:rsidR="00517826" w:rsidRPr="00AE26E4" w14:paraId="0B50AA3A" w14:textId="77777777" w:rsidTr="00876E3C">
        <w:trPr>
          <w:jc w:val="center"/>
        </w:trPr>
        <w:tc>
          <w:tcPr>
            <w:tcW w:w="1628" w:type="dxa"/>
            <w:vMerge/>
            <w:hideMark/>
          </w:tcPr>
          <w:p w14:paraId="6CCC966A" w14:textId="77777777" w:rsidR="00517826" w:rsidRPr="00AE26E4" w:rsidRDefault="00517826" w:rsidP="00876E3C">
            <w:pPr>
              <w:rPr>
                <w:lang w:val="en-US"/>
              </w:rPr>
            </w:pPr>
          </w:p>
        </w:tc>
        <w:tc>
          <w:tcPr>
            <w:tcW w:w="3612" w:type="dxa"/>
            <w:hideMark/>
          </w:tcPr>
          <w:p w14:paraId="7FB34668" w14:textId="77777777" w:rsidR="00517826" w:rsidRPr="00AE26E4" w:rsidRDefault="00517826" w:rsidP="00876E3C">
            <w:pPr>
              <w:rPr>
                <w:lang w:val="en-US"/>
              </w:rPr>
            </w:pPr>
            <w:r w:rsidRPr="00AE26E4">
              <w:rPr>
                <w:lang w:val="en-US"/>
              </w:rPr>
              <w:t>Number of RX beams</w:t>
            </w:r>
          </w:p>
        </w:tc>
        <w:tc>
          <w:tcPr>
            <w:tcW w:w="4391" w:type="dxa"/>
            <w:hideMark/>
          </w:tcPr>
          <w:p w14:paraId="1BA1052F" w14:textId="77777777" w:rsidR="00517826" w:rsidRPr="00AE26E4" w:rsidRDefault="00517826" w:rsidP="00876E3C">
            <w:pPr>
              <w:rPr>
                <w:lang w:val="en-US"/>
              </w:rPr>
            </w:pPr>
            <w:r w:rsidRPr="00AE26E4">
              <w:rPr>
                <w:lang w:val="en-US"/>
              </w:rPr>
              <w:t>4</w:t>
            </w:r>
          </w:p>
        </w:tc>
      </w:tr>
      <w:tr w:rsidR="00517826" w:rsidRPr="00AE26E4" w14:paraId="6EA6BB2C" w14:textId="77777777" w:rsidTr="00876E3C">
        <w:trPr>
          <w:jc w:val="center"/>
        </w:trPr>
        <w:tc>
          <w:tcPr>
            <w:tcW w:w="1628" w:type="dxa"/>
            <w:vMerge/>
            <w:hideMark/>
          </w:tcPr>
          <w:p w14:paraId="309F37DB" w14:textId="77777777" w:rsidR="00517826" w:rsidRPr="00AE26E4" w:rsidRDefault="00517826" w:rsidP="00876E3C">
            <w:pPr>
              <w:rPr>
                <w:lang w:val="en-US"/>
              </w:rPr>
            </w:pPr>
          </w:p>
        </w:tc>
        <w:tc>
          <w:tcPr>
            <w:tcW w:w="3612" w:type="dxa"/>
            <w:hideMark/>
          </w:tcPr>
          <w:p w14:paraId="672E9CA8" w14:textId="77777777" w:rsidR="00517826" w:rsidRPr="00AE26E4" w:rsidRDefault="00517826" w:rsidP="00876E3C">
            <w:pPr>
              <w:rPr>
                <w:lang w:val="en-US"/>
              </w:rPr>
            </w:pPr>
            <w:r w:rsidRPr="00AE26E4">
              <w:rPr>
                <w:lang w:val="en-US"/>
              </w:rPr>
              <w:t>Measurement reduction rate</w:t>
            </w:r>
          </w:p>
        </w:tc>
        <w:tc>
          <w:tcPr>
            <w:tcW w:w="4391" w:type="dxa"/>
            <w:hideMark/>
          </w:tcPr>
          <w:p w14:paraId="023CB98B" w14:textId="77777777" w:rsidR="00517826" w:rsidRPr="00AE26E4" w:rsidRDefault="00517826" w:rsidP="00876E3C">
            <w:pPr>
              <w:rPr>
                <w:lang w:val="en-US"/>
              </w:rPr>
            </w:pPr>
            <w:r w:rsidRPr="00AE26E4">
              <w:rPr>
                <w:lang w:val="en-US"/>
              </w:rPr>
              <w:t>N/A</w:t>
            </w:r>
          </w:p>
        </w:tc>
      </w:tr>
      <w:tr w:rsidR="00517826" w:rsidRPr="00AE26E4" w14:paraId="0DBFFA74" w14:textId="77777777" w:rsidTr="00876E3C">
        <w:trPr>
          <w:jc w:val="center"/>
        </w:trPr>
        <w:tc>
          <w:tcPr>
            <w:tcW w:w="1628" w:type="dxa"/>
            <w:vMerge/>
          </w:tcPr>
          <w:p w14:paraId="0D67713D" w14:textId="77777777" w:rsidR="00517826" w:rsidRPr="00AE26E4" w:rsidRDefault="00517826" w:rsidP="00876E3C">
            <w:pPr>
              <w:rPr>
                <w:lang w:val="en-US"/>
              </w:rPr>
            </w:pPr>
          </w:p>
        </w:tc>
        <w:tc>
          <w:tcPr>
            <w:tcW w:w="3612" w:type="dxa"/>
          </w:tcPr>
          <w:p w14:paraId="546FEB14" w14:textId="77777777" w:rsidR="00517826" w:rsidRPr="00AE26E4" w:rsidRDefault="00517826" w:rsidP="00876E3C">
            <w:pPr>
              <w:rPr>
                <w:lang w:val="en-US"/>
              </w:rPr>
            </w:pPr>
            <w:r w:rsidRPr="00AE26E4">
              <w:rPr>
                <w:lang w:val="en-US"/>
              </w:rPr>
              <w:t>Sub-use-case</w:t>
            </w:r>
          </w:p>
        </w:tc>
        <w:tc>
          <w:tcPr>
            <w:tcW w:w="4391" w:type="dxa"/>
          </w:tcPr>
          <w:p w14:paraId="649A47C3" w14:textId="77777777" w:rsidR="00517826" w:rsidRPr="00AE26E4" w:rsidRDefault="00517826" w:rsidP="00876E3C">
            <w:pPr>
              <w:rPr>
                <w:lang w:val="en-US"/>
              </w:rPr>
            </w:pPr>
            <w:r w:rsidRPr="00AE26E4">
              <w:rPr>
                <w:lang w:val="en-US"/>
              </w:rPr>
              <w:t>Case 2 (cell to cell)</w:t>
            </w:r>
          </w:p>
        </w:tc>
      </w:tr>
      <w:tr w:rsidR="00517826" w:rsidRPr="00AE26E4" w14:paraId="5A2C5972" w14:textId="77777777" w:rsidTr="00876E3C">
        <w:trPr>
          <w:jc w:val="center"/>
        </w:trPr>
        <w:tc>
          <w:tcPr>
            <w:tcW w:w="1628" w:type="dxa"/>
            <w:vMerge/>
          </w:tcPr>
          <w:p w14:paraId="18F7FC39" w14:textId="77777777" w:rsidR="00517826" w:rsidRPr="00AE26E4" w:rsidRDefault="00517826" w:rsidP="00876E3C">
            <w:pPr>
              <w:rPr>
                <w:lang w:val="en-US"/>
              </w:rPr>
            </w:pPr>
          </w:p>
        </w:tc>
        <w:tc>
          <w:tcPr>
            <w:tcW w:w="3612" w:type="dxa"/>
          </w:tcPr>
          <w:p w14:paraId="7C93E681" w14:textId="77777777" w:rsidR="00517826" w:rsidRPr="00AE26E4" w:rsidRDefault="00517826" w:rsidP="00876E3C">
            <w:pPr>
              <w:rPr>
                <w:lang w:val="en-US"/>
              </w:rPr>
            </w:pPr>
            <w:r w:rsidRPr="00AE26E4">
              <w:rPr>
                <w:lang w:val="en-US"/>
              </w:rPr>
              <w:t>Observation window (OW)</w:t>
            </w:r>
          </w:p>
        </w:tc>
        <w:tc>
          <w:tcPr>
            <w:tcW w:w="4391" w:type="dxa"/>
          </w:tcPr>
          <w:p w14:paraId="50FECDDC" w14:textId="77777777" w:rsidR="00517826" w:rsidRPr="00AE26E4" w:rsidRDefault="00517826" w:rsidP="00876E3C">
            <w:pPr>
              <w:rPr>
                <w:lang w:val="en-US"/>
              </w:rPr>
            </w:pPr>
            <w:r w:rsidRPr="00AE26E4">
              <w:rPr>
                <w:lang w:val="en-US"/>
              </w:rPr>
              <w:t xml:space="preserve">2000 </w:t>
            </w:r>
            <w:proofErr w:type="spellStart"/>
            <w:r w:rsidRPr="00AE26E4">
              <w:rPr>
                <w:lang w:val="en-US"/>
              </w:rPr>
              <w:t>ms</w:t>
            </w:r>
            <w:proofErr w:type="spellEnd"/>
          </w:p>
        </w:tc>
      </w:tr>
      <w:tr w:rsidR="00517826" w:rsidRPr="00AE26E4" w14:paraId="25999118" w14:textId="77777777" w:rsidTr="00876E3C">
        <w:trPr>
          <w:jc w:val="center"/>
        </w:trPr>
        <w:tc>
          <w:tcPr>
            <w:tcW w:w="1628" w:type="dxa"/>
            <w:vMerge/>
          </w:tcPr>
          <w:p w14:paraId="72705329" w14:textId="77777777" w:rsidR="00517826" w:rsidRPr="00AE26E4" w:rsidRDefault="00517826" w:rsidP="00876E3C">
            <w:pPr>
              <w:rPr>
                <w:lang w:val="en-US"/>
              </w:rPr>
            </w:pPr>
          </w:p>
        </w:tc>
        <w:tc>
          <w:tcPr>
            <w:tcW w:w="3612" w:type="dxa"/>
          </w:tcPr>
          <w:p w14:paraId="5A33498C" w14:textId="77777777" w:rsidR="00517826" w:rsidRPr="00AE26E4" w:rsidRDefault="00517826" w:rsidP="00876E3C">
            <w:pPr>
              <w:rPr>
                <w:lang w:val="en-US"/>
              </w:rPr>
            </w:pPr>
            <w:r w:rsidRPr="00AE26E4">
              <w:rPr>
                <w:lang w:val="en-US"/>
              </w:rPr>
              <w:t>Prediction window (PW)</w:t>
            </w:r>
          </w:p>
        </w:tc>
        <w:tc>
          <w:tcPr>
            <w:tcW w:w="4391" w:type="dxa"/>
          </w:tcPr>
          <w:p w14:paraId="7C997139" w14:textId="77777777" w:rsidR="00517826" w:rsidRPr="00AE26E4" w:rsidRDefault="00517826" w:rsidP="00876E3C">
            <w:pPr>
              <w:rPr>
                <w:lang w:val="en-US"/>
              </w:rPr>
            </w:pPr>
            <w:r w:rsidRPr="00AE26E4">
              <w:rPr>
                <w:lang w:val="en-US"/>
              </w:rPr>
              <w:t xml:space="preserve">320 </w:t>
            </w:r>
            <w:proofErr w:type="spellStart"/>
            <w:r w:rsidRPr="00AE26E4">
              <w:rPr>
                <w:lang w:val="en-US"/>
              </w:rPr>
              <w:t>ms</w:t>
            </w:r>
            <w:proofErr w:type="spellEnd"/>
          </w:p>
        </w:tc>
      </w:tr>
      <w:tr w:rsidR="00517826" w:rsidRPr="00AE26E4" w14:paraId="0D4B846C" w14:textId="77777777" w:rsidTr="00876E3C">
        <w:trPr>
          <w:jc w:val="center"/>
        </w:trPr>
        <w:tc>
          <w:tcPr>
            <w:tcW w:w="1628" w:type="dxa"/>
            <w:vMerge w:val="restart"/>
            <w:hideMark/>
          </w:tcPr>
          <w:p w14:paraId="0F600317" w14:textId="77777777" w:rsidR="00517826" w:rsidRPr="00AE26E4" w:rsidRDefault="00517826" w:rsidP="00876E3C">
            <w:pPr>
              <w:rPr>
                <w:lang w:val="en-US"/>
              </w:rPr>
            </w:pPr>
            <w:r w:rsidRPr="00AE26E4">
              <w:rPr>
                <w:lang w:val="en-US"/>
              </w:rPr>
              <w:t>Data Size (Number of Samples)</w:t>
            </w:r>
          </w:p>
        </w:tc>
        <w:tc>
          <w:tcPr>
            <w:tcW w:w="3612" w:type="dxa"/>
            <w:hideMark/>
          </w:tcPr>
          <w:p w14:paraId="716333C3" w14:textId="77777777" w:rsidR="00517826" w:rsidRPr="00AE26E4" w:rsidRDefault="00517826" w:rsidP="00876E3C">
            <w:pPr>
              <w:rPr>
                <w:lang w:val="en-US"/>
              </w:rPr>
            </w:pPr>
            <w:r w:rsidRPr="00AE26E4">
              <w:rPr>
                <w:lang w:val="en-US"/>
              </w:rPr>
              <w:t>Training</w:t>
            </w:r>
          </w:p>
        </w:tc>
        <w:tc>
          <w:tcPr>
            <w:tcW w:w="4391" w:type="dxa"/>
            <w:hideMark/>
          </w:tcPr>
          <w:p w14:paraId="05C5B8B4" w14:textId="77777777" w:rsidR="00517826" w:rsidRPr="00AE26E4" w:rsidRDefault="00517826" w:rsidP="00876E3C">
            <w:pPr>
              <w:rPr>
                <w:lang w:val="en-US"/>
              </w:rPr>
            </w:pPr>
            <w:r>
              <w:rPr>
                <w:lang w:val="en-US"/>
              </w:rPr>
              <w:t>4K</w:t>
            </w:r>
          </w:p>
        </w:tc>
      </w:tr>
      <w:tr w:rsidR="00517826" w:rsidRPr="00AE26E4" w14:paraId="106C0DBB" w14:textId="77777777" w:rsidTr="00876E3C">
        <w:trPr>
          <w:jc w:val="center"/>
        </w:trPr>
        <w:tc>
          <w:tcPr>
            <w:tcW w:w="1628" w:type="dxa"/>
            <w:vMerge/>
            <w:hideMark/>
          </w:tcPr>
          <w:p w14:paraId="2523CB19" w14:textId="77777777" w:rsidR="00517826" w:rsidRPr="00AE26E4" w:rsidRDefault="00517826" w:rsidP="00876E3C">
            <w:pPr>
              <w:rPr>
                <w:lang w:val="en-US"/>
              </w:rPr>
            </w:pPr>
          </w:p>
        </w:tc>
        <w:tc>
          <w:tcPr>
            <w:tcW w:w="3612" w:type="dxa"/>
            <w:hideMark/>
          </w:tcPr>
          <w:p w14:paraId="693349D5" w14:textId="77777777" w:rsidR="00517826" w:rsidRPr="00AE26E4" w:rsidRDefault="00517826" w:rsidP="00876E3C">
            <w:pPr>
              <w:rPr>
                <w:lang w:val="en-US"/>
              </w:rPr>
            </w:pPr>
            <w:r w:rsidRPr="00AE26E4">
              <w:rPr>
                <w:lang w:val="en-US"/>
              </w:rPr>
              <w:t>Testing</w:t>
            </w:r>
          </w:p>
        </w:tc>
        <w:tc>
          <w:tcPr>
            <w:tcW w:w="4391" w:type="dxa"/>
            <w:hideMark/>
          </w:tcPr>
          <w:p w14:paraId="6FA462B8" w14:textId="77777777" w:rsidR="00517826" w:rsidRPr="00AE26E4" w:rsidRDefault="00517826" w:rsidP="00876E3C">
            <w:pPr>
              <w:rPr>
                <w:lang w:val="en-US"/>
              </w:rPr>
            </w:pPr>
            <w:r>
              <w:rPr>
                <w:lang w:val="en-US"/>
              </w:rPr>
              <w:t>2K</w:t>
            </w:r>
          </w:p>
        </w:tc>
      </w:tr>
      <w:tr w:rsidR="00517826" w:rsidRPr="00AE26E4" w14:paraId="06F19176" w14:textId="77777777" w:rsidTr="00876E3C">
        <w:trPr>
          <w:jc w:val="center"/>
        </w:trPr>
        <w:tc>
          <w:tcPr>
            <w:tcW w:w="1628" w:type="dxa"/>
            <w:vMerge w:val="restart"/>
            <w:hideMark/>
          </w:tcPr>
          <w:p w14:paraId="1C576D2B" w14:textId="77777777" w:rsidR="00517826" w:rsidRPr="00AE26E4" w:rsidRDefault="00517826" w:rsidP="00876E3C">
            <w:pPr>
              <w:rPr>
                <w:lang w:val="en-US"/>
              </w:rPr>
            </w:pPr>
            <w:r w:rsidRPr="00AE26E4">
              <w:rPr>
                <w:lang w:val="en-US"/>
              </w:rPr>
              <w:t>AI/ML model input/output</w:t>
            </w:r>
          </w:p>
        </w:tc>
        <w:tc>
          <w:tcPr>
            <w:tcW w:w="3612" w:type="dxa"/>
            <w:hideMark/>
          </w:tcPr>
          <w:p w14:paraId="6103C0DE" w14:textId="77777777" w:rsidR="00517826" w:rsidRPr="00AE26E4" w:rsidRDefault="00517826" w:rsidP="00876E3C">
            <w:pPr>
              <w:rPr>
                <w:lang w:val="en-US"/>
              </w:rPr>
            </w:pPr>
            <w:r w:rsidRPr="00AE26E4">
              <w:rPr>
                <w:lang w:val="en-US"/>
              </w:rPr>
              <w:t>Model input</w:t>
            </w:r>
          </w:p>
        </w:tc>
        <w:tc>
          <w:tcPr>
            <w:tcW w:w="4391" w:type="dxa"/>
            <w:hideMark/>
          </w:tcPr>
          <w:p w14:paraId="680AF1F7" w14:textId="77777777" w:rsidR="00517826" w:rsidRPr="00AE26E4" w:rsidRDefault="00517826" w:rsidP="00876E3C">
            <w:pPr>
              <w:rPr>
                <w:color w:val="000000" w:themeColor="text1"/>
                <w:kern w:val="24"/>
                <w:lang w:val="en-US"/>
              </w:rPr>
            </w:pPr>
            <w:r w:rsidRPr="00AE26E4">
              <w:rPr>
                <w:color w:val="000000" w:themeColor="text1"/>
                <w:kern w:val="24"/>
                <w:lang w:val="en-US"/>
              </w:rPr>
              <w:t>L3 filtered RSRP measurements</w:t>
            </w:r>
          </w:p>
        </w:tc>
      </w:tr>
      <w:tr w:rsidR="00517826" w:rsidRPr="00AE26E4" w14:paraId="28A1AE7B" w14:textId="77777777" w:rsidTr="00876E3C">
        <w:trPr>
          <w:jc w:val="center"/>
        </w:trPr>
        <w:tc>
          <w:tcPr>
            <w:tcW w:w="1628" w:type="dxa"/>
            <w:vMerge/>
            <w:hideMark/>
          </w:tcPr>
          <w:p w14:paraId="7C661196" w14:textId="77777777" w:rsidR="00517826" w:rsidRPr="00AE26E4" w:rsidRDefault="00517826" w:rsidP="00876E3C">
            <w:pPr>
              <w:rPr>
                <w:lang w:val="en-US"/>
              </w:rPr>
            </w:pPr>
          </w:p>
        </w:tc>
        <w:tc>
          <w:tcPr>
            <w:tcW w:w="3612" w:type="dxa"/>
            <w:hideMark/>
          </w:tcPr>
          <w:p w14:paraId="72BDB0C2" w14:textId="77777777" w:rsidR="00517826" w:rsidRPr="00AE26E4" w:rsidRDefault="00517826" w:rsidP="00876E3C">
            <w:pPr>
              <w:rPr>
                <w:lang w:val="en-US"/>
              </w:rPr>
            </w:pPr>
            <w:r w:rsidRPr="00AE26E4">
              <w:rPr>
                <w:lang w:val="en-US"/>
              </w:rPr>
              <w:t>Model output</w:t>
            </w:r>
          </w:p>
        </w:tc>
        <w:tc>
          <w:tcPr>
            <w:tcW w:w="4391" w:type="dxa"/>
            <w:hideMark/>
          </w:tcPr>
          <w:p w14:paraId="7232F9AF" w14:textId="77777777" w:rsidR="00517826" w:rsidRPr="00AE26E4" w:rsidRDefault="00517826" w:rsidP="00876E3C">
            <w:pPr>
              <w:rPr>
                <w:color w:val="000000" w:themeColor="text1"/>
                <w:kern w:val="24"/>
                <w:lang w:val="en-US"/>
              </w:rPr>
            </w:pPr>
            <w:r>
              <w:rPr>
                <w:color w:val="000000" w:themeColor="text1"/>
                <w:kern w:val="24"/>
                <w:lang w:val="en-US"/>
              </w:rPr>
              <w:t>A3 event prediction</w:t>
            </w:r>
          </w:p>
        </w:tc>
      </w:tr>
      <w:tr w:rsidR="00517826" w:rsidRPr="00AE26E4" w14:paraId="26CF02E4" w14:textId="77777777" w:rsidTr="00876E3C">
        <w:trPr>
          <w:jc w:val="center"/>
        </w:trPr>
        <w:tc>
          <w:tcPr>
            <w:tcW w:w="1628" w:type="dxa"/>
            <w:hideMark/>
          </w:tcPr>
          <w:p w14:paraId="5DAF5A8E" w14:textId="77777777" w:rsidR="00517826" w:rsidRPr="00AE26E4" w:rsidRDefault="00517826" w:rsidP="00876E3C">
            <w:pPr>
              <w:rPr>
                <w:lang w:val="en-US"/>
              </w:rPr>
            </w:pPr>
            <w:r w:rsidRPr="00AE26E4">
              <w:rPr>
                <w:lang w:val="en-US"/>
              </w:rPr>
              <w:t>AI/ML model description</w:t>
            </w:r>
          </w:p>
        </w:tc>
        <w:tc>
          <w:tcPr>
            <w:tcW w:w="3612" w:type="dxa"/>
            <w:hideMark/>
          </w:tcPr>
          <w:p w14:paraId="2B31EA6E" w14:textId="77777777" w:rsidR="00517826" w:rsidRPr="00AE26E4" w:rsidRDefault="00517826" w:rsidP="00876E3C">
            <w:pPr>
              <w:rPr>
                <w:lang w:val="en-US"/>
              </w:rPr>
            </w:pPr>
            <w:r w:rsidRPr="00AE26E4">
              <w:rPr>
                <w:lang w:val="en-US"/>
              </w:rPr>
              <w:t>Model type</w:t>
            </w:r>
          </w:p>
        </w:tc>
        <w:tc>
          <w:tcPr>
            <w:tcW w:w="4391" w:type="dxa"/>
            <w:hideMark/>
          </w:tcPr>
          <w:p w14:paraId="34FB4691" w14:textId="77777777" w:rsidR="00517826" w:rsidRPr="00AE26E4" w:rsidRDefault="00517826" w:rsidP="00876E3C">
            <w:pPr>
              <w:rPr>
                <w:color w:val="000000" w:themeColor="text1"/>
                <w:kern w:val="24"/>
                <w:lang w:val="en-US"/>
              </w:rPr>
            </w:pPr>
            <w:r w:rsidRPr="00AE26E4">
              <w:rPr>
                <w:color w:val="000000" w:themeColor="text1"/>
                <w:kern w:val="24"/>
                <w:lang w:val="en-US"/>
              </w:rPr>
              <w:t>Random Forest</w:t>
            </w:r>
          </w:p>
        </w:tc>
      </w:tr>
    </w:tbl>
    <w:p w14:paraId="15E47225" w14:textId="77777777" w:rsidR="00517826" w:rsidRDefault="00517826" w:rsidP="001E03EE">
      <w:pPr>
        <w:spacing w:after="0"/>
      </w:pPr>
    </w:p>
    <w:p w14:paraId="57DA0332" w14:textId="69B3BF9A" w:rsidR="00517826" w:rsidRDefault="00517826" w:rsidP="00D325DE">
      <w:r>
        <w:t xml:space="preserve">The model takes as an input a time series of RSRP measurements of the source and target cells (for an observation window of 2000 </w:t>
      </w:r>
      <w:proofErr w:type="spellStart"/>
      <w:r>
        <w:t>ms</w:t>
      </w:r>
      <w:proofErr w:type="spellEnd"/>
      <w:r>
        <w:t xml:space="preserve">) right before the A3 event entry and then predicts whether the A3 event will remain fulfilled for the duration of the TTT (and thereafter result in a measurement report) or not. After the model is trained, it is then tested in a system level simulation in the following manner: </w:t>
      </w:r>
      <w:r w:rsidR="00D325DE">
        <w:t>each time an</w:t>
      </w:r>
      <w:r>
        <w:t xml:space="preserve"> A3 event is entered for a UE (and the TTT timer starts)</w:t>
      </w:r>
      <w:r w:rsidR="00D325DE">
        <w:t>, the model predicts whether it will remain fulfilled for the duration of the TTT and result in a measurement report or not. If it is predicted as such, the target cell will perform early handover preparation, effectively eliminating the handover preparation time.</w:t>
      </w:r>
    </w:p>
    <w:p w14:paraId="735A101D" w14:textId="2D7A1D71" w:rsidR="00D325DE" w:rsidRDefault="00D325DE" w:rsidP="00D325DE">
      <w:r>
        <w:t xml:space="preserve">Table </w:t>
      </w:r>
      <w:r w:rsidR="00820687">
        <w:t>2.1.</w:t>
      </w:r>
      <w:r w:rsidR="009359AC">
        <w:t>3</w:t>
      </w:r>
      <w:r w:rsidR="00820687">
        <w:t xml:space="preserve">-2 </w:t>
      </w:r>
      <w:r>
        <w:t>shows the mobility KPIs for this SLS. We sweep over three different values for the A3 event threshold (1, 2, and 3 dB). For each value, we calculate the mobility KPIs (the number of handover success, handover failure, and radio link failure per UE per second) for each of the following three cases:</w:t>
      </w:r>
    </w:p>
    <w:p w14:paraId="60FCA785" w14:textId="77777777" w:rsidR="00FC2BC6" w:rsidRDefault="00FC2BC6" w:rsidP="00FC2BC6">
      <w:pPr>
        <w:pStyle w:val="ListParagraph"/>
        <w:numPr>
          <w:ilvl w:val="0"/>
          <w:numId w:val="33"/>
        </w:numPr>
      </w:pPr>
      <w:r>
        <w:t>Baseline</w:t>
      </w:r>
    </w:p>
    <w:p w14:paraId="07632D9F" w14:textId="790C09B2" w:rsidR="00FC2BC6" w:rsidRDefault="00FC2BC6" w:rsidP="004A36C7">
      <w:pPr>
        <w:pStyle w:val="ListParagraph"/>
        <w:numPr>
          <w:ilvl w:val="1"/>
          <w:numId w:val="34"/>
        </w:numPr>
      </w:pPr>
      <w:r>
        <w:t xml:space="preserve">Scenario: </w:t>
      </w:r>
      <w:r w:rsidR="00481195">
        <w:t>Handover preparation and execution are always based on measurements reported based on</w:t>
      </w:r>
      <w:r w:rsidR="00D325DE">
        <w:t xml:space="preserve"> the </w:t>
      </w:r>
      <w:r w:rsidR="00481195">
        <w:t>A3 measurement event</w:t>
      </w:r>
    </w:p>
    <w:p w14:paraId="2CEC3B69" w14:textId="14506486" w:rsidR="00D325DE" w:rsidRDefault="00481195" w:rsidP="004A36C7">
      <w:pPr>
        <w:pStyle w:val="ListParagraph"/>
        <w:numPr>
          <w:ilvl w:val="1"/>
          <w:numId w:val="34"/>
        </w:numPr>
      </w:pPr>
      <w:r>
        <w:t xml:space="preserve">Simulation assumption: </w:t>
      </w:r>
      <w:r w:rsidR="00FB01CC">
        <w:t>T</w:t>
      </w:r>
      <w:r w:rsidR="00D325DE">
        <w:t xml:space="preserve">he handover preparation </w:t>
      </w:r>
      <w:r w:rsidR="00FB01CC">
        <w:t>duration after A3</w:t>
      </w:r>
      <w:r w:rsidR="00D325DE">
        <w:t xml:space="preserve"> is 40ms, and no ML model is deployed.</w:t>
      </w:r>
    </w:p>
    <w:p w14:paraId="37C70F6C" w14:textId="77777777" w:rsidR="00FB01CC" w:rsidRDefault="00FC2BC6" w:rsidP="00FC2BC6">
      <w:pPr>
        <w:pStyle w:val="ListParagraph"/>
        <w:numPr>
          <w:ilvl w:val="0"/>
          <w:numId w:val="33"/>
        </w:numPr>
      </w:pPr>
      <w:r>
        <w:t>Early</w:t>
      </w:r>
    </w:p>
    <w:p w14:paraId="2B169A03" w14:textId="4156D4D2" w:rsidR="004A36C7" w:rsidRDefault="004A36C7" w:rsidP="00FB01CC">
      <w:pPr>
        <w:pStyle w:val="ListParagraph"/>
        <w:numPr>
          <w:ilvl w:val="1"/>
          <w:numId w:val="33"/>
        </w:numPr>
      </w:pPr>
      <w:r>
        <w:t xml:space="preserve">Scenario: We assume an early handover preparation is always done, for example based on </w:t>
      </w:r>
      <w:r w:rsidR="00DA599C">
        <w:t>measurements reported based on</w:t>
      </w:r>
      <w:r>
        <w:t xml:space="preserve"> another </w:t>
      </w:r>
      <w:r w:rsidR="00B84497">
        <w:t xml:space="preserve">earlier </w:t>
      </w:r>
      <w:r>
        <w:t>measurement event</w:t>
      </w:r>
      <w:r w:rsidR="00124694">
        <w:t>. More specifically, in this case we use the same</w:t>
      </w:r>
      <w:r w:rsidR="0091001B">
        <w:t xml:space="preserve"> A3</w:t>
      </w:r>
      <w:r w:rsidR="00124694">
        <w:t xml:space="preserve"> configuration</w:t>
      </w:r>
      <w:r w:rsidR="0091001B">
        <w:t>, but without TTT</w:t>
      </w:r>
      <w:r w:rsidR="00124694">
        <w:t xml:space="preserve"> to </w:t>
      </w:r>
      <w:r w:rsidR="00AF5F45">
        <w:t>report the A3 entry</w:t>
      </w:r>
      <w:r w:rsidR="0091001B">
        <w:t>.</w:t>
      </w:r>
    </w:p>
    <w:p w14:paraId="0C8F92AF" w14:textId="388BF60F" w:rsidR="00D325DE" w:rsidRDefault="004A36C7" w:rsidP="00FB01CC">
      <w:pPr>
        <w:pStyle w:val="ListParagraph"/>
        <w:numPr>
          <w:ilvl w:val="1"/>
          <w:numId w:val="33"/>
        </w:numPr>
      </w:pPr>
      <w:r>
        <w:t xml:space="preserve">Simulation assumption: </w:t>
      </w:r>
      <w:r w:rsidR="00DA599C">
        <w:t>T</w:t>
      </w:r>
      <w:r w:rsidR="00D325DE">
        <w:t xml:space="preserve">he handover </w:t>
      </w:r>
      <w:r w:rsidR="00DA599C">
        <w:t>i</w:t>
      </w:r>
      <w:r w:rsidR="00D325DE">
        <w:t>s</w:t>
      </w:r>
      <w:r w:rsidR="00DA599C">
        <w:t xml:space="preserve"> already </w:t>
      </w:r>
      <w:r w:rsidR="000A3F17">
        <w:t>prepared</w:t>
      </w:r>
      <w:r w:rsidR="00C86E83">
        <w:t xml:space="preserve">, when the A3 event occurs, so </w:t>
      </w:r>
      <w:r w:rsidR="00D325DE">
        <w:t xml:space="preserve">preparation </w:t>
      </w:r>
      <w:r w:rsidR="00C86E83">
        <w:t>duration after A3</w:t>
      </w:r>
      <w:r w:rsidR="00D325DE">
        <w:t xml:space="preserve"> is set to 0ms</w:t>
      </w:r>
      <w:r w:rsidR="00C86E83">
        <w:t>. N</w:t>
      </w:r>
      <w:r w:rsidR="00D325DE">
        <w:t>o ML model is deployed.</w:t>
      </w:r>
    </w:p>
    <w:p w14:paraId="73645130" w14:textId="07CADCEB" w:rsidR="00C86E83" w:rsidRDefault="00FC2BC6" w:rsidP="00FC2BC6">
      <w:pPr>
        <w:pStyle w:val="ListParagraph"/>
        <w:numPr>
          <w:ilvl w:val="0"/>
          <w:numId w:val="33"/>
        </w:numPr>
      </w:pPr>
      <w:r>
        <w:t>AI/ML</w:t>
      </w:r>
    </w:p>
    <w:p w14:paraId="1DBF431F" w14:textId="2E66E303" w:rsidR="00C86E83" w:rsidRDefault="00C86E83" w:rsidP="00C86E83">
      <w:pPr>
        <w:pStyle w:val="ListParagraph"/>
        <w:numPr>
          <w:ilvl w:val="1"/>
          <w:numId w:val="33"/>
        </w:numPr>
      </w:pPr>
      <w:r>
        <w:t xml:space="preserve">Scenario: Early </w:t>
      </w:r>
      <w:r w:rsidR="00D325DE">
        <w:t xml:space="preserve">handover preparation </w:t>
      </w:r>
      <w:r>
        <w:t>is only done, when the ML model predicts an A3 event at the A3 entry, as shown in Figure</w:t>
      </w:r>
      <w:r w:rsidR="00FA62E9">
        <w:t xml:space="preserve"> 2.1.</w:t>
      </w:r>
      <w:r w:rsidR="00E826FF">
        <w:t>2</w:t>
      </w:r>
      <w:r w:rsidR="00FA62E9">
        <w:t>-1</w:t>
      </w:r>
      <w:r w:rsidR="00825325">
        <w:t>.</w:t>
      </w:r>
    </w:p>
    <w:p w14:paraId="3D5AE7DC" w14:textId="5AB650A0" w:rsidR="00D60070" w:rsidRDefault="00C550FF" w:rsidP="00C86E83">
      <w:pPr>
        <w:pStyle w:val="ListParagraph"/>
        <w:numPr>
          <w:ilvl w:val="1"/>
          <w:numId w:val="33"/>
        </w:numPr>
      </w:pPr>
      <w:r>
        <w:t>Simulation assumption: If no A3 was predicted, HO</w:t>
      </w:r>
      <w:r w:rsidR="00D325DE">
        <w:t xml:space="preserve"> preparation </w:t>
      </w:r>
      <w:r>
        <w:t>duration after A3</w:t>
      </w:r>
      <w:r w:rsidR="00D325DE">
        <w:t xml:space="preserve"> is set to 40ms, </w:t>
      </w:r>
      <w:r>
        <w:t>if A3 was predicted HO preparation duration after A3 is set to 0ms,</w:t>
      </w:r>
      <w:r w:rsidR="00D325DE">
        <w:t xml:space="preserve"> and the ML model described above is deployed.</w:t>
      </w:r>
    </w:p>
    <w:p w14:paraId="332DEB49" w14:textId="056C166A" w:rsidR="00D60070" w:rsidRPr="00D60070" w:rsidRDefault="00D60070" w:rsidP="00D60070">
      <w:pPr>
        <w:jc w:val="center"/>
        <w:rPr>
          <w:rFonts w:asciiTheme="minorBidi" w:hAnsiTheme="minorBidi" w:cstheme="minorBidi"/>
          <w:b/>
          <w:bCs/>
        </w:rPr>
      </w:pPr>
      <w:r w:rsidRPr="00D60070">
        <w:rPr>
          <w:rFonts w:asciiTheme="minorBidi" w:hAnsiTheme="minorBidi" w:cstheme="minorBidi"/>
          <w:b/>
          <w:bCs/>
        </w:rPr>
        <w:t xml:space="preserve">Table </w:t>
      </w:r>
      <w:r w:rsidR="0085000E">
        <w:rPr>
          <w:rFonts w:asciiTheme="minorBidi" w:hAnsiTheme="minorBidi" w:cstheme="minorBidi"/>
          <w:b/>
          <w:bCs/>
        </w:rPr>
        <w:t>2.1.</w:t>
      </w:r>
      <w:r w:rsidR="009359AC">
        <w:rPr>
          <w:rFonts w:asciiTheme="minorBidi" w:hAnsiTheme="minorBidi" w:cstheme="minorBidi"/>
          <w:b/>
          <w:bCs/>
        </w:rPr>
        <w:t>3</w:t>
      </w:r>
      <w:r w:rsidR="0085000E">
        <w:rPr>
          <w:rFonts w:asciiTheme="minorBidi" w:hAnsiTheme="minorBidi" w:cstheme="minorBidi"/>
          <w:b/>
          <w:bCs/>
        </w:rPr>
        <w:t>-2</w:t>
      </w:r>
      <w:r w:rsidRPr="00D60070">
        <w:rPr>
          <w:rFonts w:asciiTheme="minorBidi" w:hAnsiTheme="minorBidi" w:cstheme="minorBidi"/>
          <w:b/>
          <w:bCs/>
        </w:rPr>
        <w:t xml:space="preserve">: Mobility KPIs (per UE per second) for </w:t>
      </w:r>
      <w:r>
        <w:rPr>
          <w:rFonts w:asciiTheme="minorBidi" w:hAnsiTheme="minorBidi" w:cstheme="minorBidi"/>
          <w:b/>
          <w:bCs/>
        </w:rPr>
        <w:t xml:space="preserve">the </w:t>
      </w:r>
      <w:r w:rsidRPr="00D60070">
        <w:rPr>
          <w:rFonts w:asciiTheme="minorBidi" w:hAnsiTheme="minorBidi" w:cstheme="minorBidi"/>
          <w:b/>
          <w:bCs/>
        </w:rPr>
        <w:t>measurement event prediction SLS</w:t>
      </w:r>
    </w:p>
    <w:tbl>
      <w:tblPr>
        <w:tblStyle w:val="TableGrid"/>
        <w:tblW w:w="9964" w:type="dxa"/>
        <w:tblLook w:val="04A0" w:firstRow="1" w:lastRow="0" w:firstColumn="1" w:lastColumn="0" w:noHBand="0" w:noVBand="1"/>
      </w:tblPr>
      <w:tblGrid>
        <w:gridCol w:w="1482"/>
        <w:gridCol w:w="928"/>
        <w:gridCol w:w="942"/>
        <w:gridCol w:w="942"/>
        <w:gridCol w:w="951"/>
        <w:gridCol w:w="942"/>
        <w:gridCol w:w="942"/>
        <w:gridCol w:w="951"/>
        <w:gridCol w:w="942"/>
        <w:gridCol w:w="942"/>
      </w:tblGrid>
      <w:tr w:rsidR="00D325DE" w:rsidRPr="006010FD" w14:paraId="62DB203A" w14:textId="77777777" w:rsidTr="006010FD">
        <w:tc>
          <w:tcPr>
            <w:tcW w:w="1555" w:type="dxa"/>
            <w:vAlign w:val="center"/>
          </w:tcPr>
          <w:p w14:paraId="5108F911" w14:textId="77777777" w:rsidR="00D325DE" w:rsidRPr="006010FD" w:rsidRDefault="00D325DE" w:rsidP="00876E3C">
            <w:pPr>
              <w:rPr>
                <w:b/>
                <w:lang w:val="en-US"/>
              </w:rPr>
            </w:pPr>
            <w:r w:rsidRPr="006010FD">
              <w:rPr>
                <w:b/>
                <w:lang w:val="en-US"/>
              </w:rPr>
              <w:lastRenderedPageBreak/>
              <w:t>A3 Threshold</w:t>
            </w:r>
          </w:p>
        </w:tc>
        <w:tc>
          <w:tcPr>
            <w:tcW w:w="2675" w:type="dxa"/>
            <w:gridSpan w:val="3"/>
            <w:vAlign w:val="center"/>
          </w:tcPr>
          <w:p w14:paraId="6047D432" w14:textId="6F280DCF" w:rsidR="00D325DE" w:rsidRPr="006010FD" w:rsidRDefault="00D325DE" w:rsidP="004B46E6">
            <w:pPr>
              <w:jc w:val="center"/>
              <w:rPr>
                <w:b/>
                <w:lang w:val="en-US"/>
              </w:rPr>
            </w:pPr>
            <w:r w:rsidRPr="006010FD">
              <w:rPr>
                <w:b/>
                <w:lang w:val="en-US"/>
              </w:rPr>
              <w:t>1</w:t>
            </w:r>
            <w:r w:rsidR="00356500" w:rsidRPr="006010FD">
              <w:rPr>
                <w:b/>
                <w:lang w:val="en-US"/>
              </w:rPr>
              <w:t xml:space="preserve"> dB</w:t>
            </w:r>
          </w:p>
        </w:tc>
        <w:tc>
          <w:tcPr>
            <w:tcW w:w="2867" w:type="dxa"/>
            <w:gridSpan w:val="3"/>
            <w:vAlign w:val="center"/>
          </w:tcPr>
          <w:p w14:paraId="3EA465E5" w14:textId="7510BE5F" w:rsidR="00D325DE" w:rsidRPr="006010FD" w:rsidRDefault="00D325DE" w:rsidP="004B46E6">
            <w:pPr>
              <w:jc w:val="center"/>
              <w:rPr>
                <w:b/>
                <w:lang w:val="en-US"/>
              </w:rPr>
            </w:pPr>
            <w:r w:rsidRPr="006010FD">
              <w:rPr>
                <w:b/>
                <w:lang w:val="en-US"/>
              </w:rPr>
              <w:t>2</w:t>
            </w:r>
            <w:r w:rsidR="00356500" w:rsidRPr="006010FD">
              <w:rPr>
                <w:b/>
                <w:lang w:val="en-US"/>
              </w:rPr>
              <w:t xml:space="preserve"> dB</w:t>
            </w:r>
          </w:p>
        </w:tc>
        <w:tc>
          <w:tcPr>
            <w:tcW w:w="2867" w:type="dxa"/>
            <w:gridSpan w:val="3"/>
            <w:vAlign w:val="center"/>
          </w:tcPr>
          <w:p w14:paraId="43E5D2F7" w14:textId="71B1687A" w:rsidR="00D325DE" w:rsidRPr="006010FD" w:rsidRDefault="00D325DE" w:rsidP="004B46E6">
            <w:pPr>
              <w:jc w:val="center"/>
              <w:rPr>
                <w:b/>
                <w:lang w:val="en-US"/>
              </w:rPr>
            </w:pPr>
            <w:r w:rsidRPr="006010FD">
              <w:rPr>
                <w:b/>
                <w:lang w:val="en-US"/>
              </w:rPr>
              <w:t>3</w:t>
            </w:r>
            <w:r w:rsidR="00356500" w:rsidRPr="006010FD">
              <w:rPr>
                <w:b/>
                <w:lang w:val="en-US"/>
              </w:rPr>
              <w:t xml:space="preserve"> dB</w:t>
            </w:r>
          </w:p>
        </w:tc>
      </w:tr>
      <w:tr w:rsidR="00D325DE" w:rsidRPr="006010FD" w14:paraId="7D50A05B" w14:textId="77777777" w:rsidTr="006010FD">
        <w:tc>
          <w:tcPr>
            <w:tcW w:w="1555" w:type="dxa"/>
            <w:vAlign w:val="center"/>
          </w:tcPr>
          <w:p w14:paraId="0B702A63" w14:textId="77777777" w:rsidR="00D325DE" w:rsidRPr="006010FD" w:rsidRDefault="00D325DE" w:rsidP="00876E3C">
            <w:pPr>
              <w:rPr>
                <w:b/>
                <w:lang w:val="en-US"/>
              </w:rPr>
            </w:pPr>
            <w:r w:rsidRPr="006010FD">
              <w:rPr>
                <w:b/>
                <w:lang w:val="en-US"/>
              </w:rPr>
              <w:t>Method</w:t>
            </w:r>
          </w:p>
        </w:tc>
        <w:tc>
          <w:tcPr>
            <w:tcW w:w="763" w:type="dxa"/>
            <w:vAlign w:val="center"/>
          </w:tcPr>
          <w:p w14:paraId="6916DF38" w14:textId="71C5E012" w:rsidR="00D325DE" w:rsidRPr="006010FD" w:rsidRDefault="00B44DC1" w:rsidP="00876E3C">
            <w:pPr>
              <w:rPr>
                <w:b/>
                <w:lang w:val="en-US"/>
              </w:rPr>
            </w:pPr>
            <w:r w:rsidRPr="006010FD">
              <w:rPr>
                <w:b/>
                <w:lang w:val="en-US"/>
              </w:rPr>
              <w:t>Baseline</w:t>
            </w:r>
          </w:p>
        </w:tc>
        <w:tc>
          <w:tcPr>
            <w:tcW w:w="956" w:type="dxa"/>
            <w:vAlign w:val="center"/>
          </w:tcPr>
          <w:p w14:paraId="2D7E5D95" w14:textId="2B16E789" w:rsidR="00D325DE" w:rsidRPr="006010FD" w:rsidRDefault="00B44DC1" w:rsidP="00876E3C">
            <w:pPr>
              <w:rPr>
                <w:b/>
                <w:lang w:val="en-US"/>
              </w:rPr>
            </w:pPr>
            <w:r w:rsidRPr="006010FD">
              <w:rPr>
                <w:b/>
                <w:lang w:val="en-US"/>
              </w:rPr>
              <w:t>Early</w:t>
            </w:r>
          </w:p>
        </w:tc>
        <w:tc>
          <w:tcPr>
            <w:tcW w:w="956" w:type="dxa"/>
            <w:vAlign w:val="center"/>
          </w:tcPr>
          <w:p w14:paraId="63D8E8BB" w14:textId="0F98B632" w:rsidR="00D325DE" w:rsidRPr="006010FD" w:rsidRDefault="00CD6B97" w:rsidP="00876E3C">
            <w:pPr>
              <w:rPr>
                <w:b/>
                <w:lang w:val="en-US"/>
              </w:rPr>
            </w:pPr>
            <w:r w:rsidRPr="006010FD">
              <w:rPr>
                <w:b/>
                <w:lang w:val="en-US"/>
              </w:rPr>
              <w:t>AI</w:t>
            </w:r>
            <w:r w:rsidR="00C550FF" w:rsidRPr="006010FD">
              <w:rPr>
                <w:b/>
                <w:bCs/>
                <w:lang w:val="en-US"/>
              </w:rPr>
              <w:t>/ML</w:t>
            </w:r>
          </w:p>
        </w:tc>
        <w:tc>
          <w:tcPr>
            <w:tcW w:w="955" w:type="dxa"/>
            <w:vAlign w:val="center"/>
          </w:tcPr>
          <w:p w14:paraId="13653257" w14:textId="09A9670D" w:rsidR="00D325DE" w:rsidRPr="006010FD" w:rsidRDefault="00B44DC1" w:rsidP="00876E3C">
            <w:pPr>
              <w:rPr>
                <w:b/>
                <w:lang w:val="en-US"/>
              </w:rPr>
            </w:pPr>
            <w:r w:rsidRPr="006010FD">
              <w:rPr>
                <w:b/>
                <w:lang w:val="en-US"/>
              </w:rPr>
              <w:t>Baseline</w:t>
            </w:r>
          </w:p>
        </w:tc>
        <w:tc>
          <w:tcPr>
            <w:tcW w:w="956" w:type="dxa"/>
            <w:vAlign w:val="center"/>
          </w:tcPr>
          <w:p w14:paraId="2C48F65E" w14:textId="1E7907C9" w:rsidR="00D325DE" w:rsidRPr="006010FD" w:rsidRDefault="00B44DC1" w:rsidP="00876E3C">
            <w:pPr>
              <w:rPr>
                <w:b/>
                <w:lang w:val="en-US"/>
              </w:rPr>
            </w:pPr>
            <w:r w:rsidRPr="006010FD">
              <w:rPr>
                <w:b/>
                <w:lang w:val="en-US"/>
              </w:rPr>
              <w:t>Early</w:t>
            </w:r>
          </w:p>
        </w:tc>
        <w:tc>
          <w:tcPr>
            <w:tcW w:w="956" w:type="dxa"/>
            <w:vAlign w:val="center"/>
          </w:tcPr>
          <w:p w14:paraId="062047EC" w14:textId="7DECFC5D" w:rsidR="00D325DE" w:rsidRPr="006010FD" w:rsidRDefault="00CD6B97" w:rsidP="00876E3C">
            <w:pPr>
              <w:rPr>
                <w:b/>
                <w:lang w:val="en-US"/>
              </w:rPr>
            </w:pPr>
            <w:r w:rsidRPr="006010FD">
              <w:rPr>
                <w:b/>
                <w:lang w:val="en-US"/>
              </w:rPr>
              <w:t>AI</w:t>
            </w:r>
            <w:r w:rsidR="00C550FF" w:rsidRPr="006010FD">
              <w:rPr>
                <w:b/>
                <w:bCs/>
                <w:lang w:val="en-US"/>
              </w:rPr>
              <w:t>/ML</w:t>
            </w:r>
          </w:p>
        </w:tc>
        <w:tc>
          <w:tcPr>
            <w:tcW w:w="955" w:type="dxa"/>
            <w:vAlign w:val="center"/>
          </w:tcPr>
          <w:p w14:paraId="1F73DF0F" w14:textId="66B5ADF0" w:rsidR="00D325DE" w:rsidRPr="006010FD" w:rsidRDefault="00B44DC1" w:rsidP="00876E3C">
            <w:pPr>
              <w:rPr>
                <w:b/>
                <w:lang w:val="en-US"/>
              </w:rPr>
            </w:pPr>
            <w:r w:rsidRPr="006010FD">
              <w:rPr>
                <w:b/>
                <w:lang w:val="en-US"/>
              </w:rPr>
              <w:t>Baseline</w:t>
            </w:r>
          </w:p>
        </w:tc>
        <w:tc>
          <w:tcPr>
            <w:tcW w:w="956" w:type="dxa"/>
            <w:vAlign w:val="center"/>
          </w:tcPr>
          <w:p w14:paraId="3B411060" w14:textId="16C856B4" w:rsidR="00D325DE" w:rsidRPr="006010FD" w:rsidRDefault="00B44DC1" w:rsidP="00876E3C">
            <w:pPr>
              <w:rPr>
                <w:b/>
                <w:lang w:val="en-US"/>
              </w:rPr>
            </w:pPr>
            <w:r w:rsidRPr="006010FD">
              <w:rPr>
                <w:b/>
                <w:lang w:val="en-US"/>
              </w:rPr>
              <w:t>Early</w:t>
            </w:r>
          </w:p>
        </w:tc>
        <w:tc>
          <w:tcPr>
            <w:tcW w:w="956" w:type="dxa"/>
            <w:vAlign w:val="center"/>
          </w:tcPr>
          <w:p w14:paraId="4A1E091E" w14:textId="1577E4CF" w:rsidR="00D325DE" w:rsidRPr="006010FD" w:rsidRDefault="00CD6B97" w:rsidP="00876E3C">
            <w:pPr>
              <w:rPr>
                <w:b/>
                <w:lang w:val="en-US"/>
              </w:rPr>
            </w:pPr>
            <w:r w:rsidRPr="006010FD">
              <w:rPr>
                <w:b/>
                <w:lang w:val="en-US"/>
              </w:rPr>
              <w:t>AI</w:t>
            </w:r>
            <w:r w:rsidR="00C550FF" w:rsidRPr="006010FD">
              <w:rPr>
                <w:b/>
                <w:bCs/>
                <w:lang w:val="en-US"/>
              </w:rPr>
              <w:t>/ML</w:t>
            </w:r>
          </w:p>
        </w:tc>
      </w:tr>
      <w:tr w:rsidR="00D325DE" w14:paraId="526DC787" w14:textId="77777777" w:rsidTr="006010FD">
        <w:tc>
          <w:tcPr>
            <w:tcW w:w="1555" w:type="dxa"/>
            <w:vAlign w:val="center"/>
          </w:tcPr>
          <w:p w14:paraId="1924C8CF" w14:textId="77777777" w:rsidR="00D325DE" w:rsidRDefault="00D325DE" w:rsidP="00D325DE">
            <w:pPr>
              <w:rPr>
                <w:lang w:val="en-US"/>
              </w:rPr>
            </w:pPr>
            <w:r>
              <w:rPr>
                <w:lang w:val="en-US"/>
              </w:rPr>
              <w:t>HO Success</w:t>
            </w:r>
          </w:p>
        </w:tc>
        <w:tc>
          <w:tcPr>
            <w:tcW w:w="763" w:type="dxa"/>
            <w:vAlign w:val="center"/>
          </w:tcPr>
          <w:p w14:paraId="33386985" w14:textId="56954C0C" w:rsidR="00D325DE" w:rsidRPr="00D325DE" w:rsidRDefault="00D325DE" w:rsidP="00D325DE">
            <w:pPr>
              <w:rPr>
                <w:lang w:val="en-US"/>
              </w:rPr>
            </w:pPr>
            <w:r w:rsidRPr="00D325DE">
              <w:rPr>
                <w:kern w:val="24"/>
              </w:rPr>
              <w:t>0.33144</w:t>
            </w:r>
          </w:p>
        </w:tc>
        <w:tc>
          <w:tcPr>
            <w:tcW w:w="956" w:type="dxa"/>
            <w:vAlign w:val="center"/>
          </w:tcPr>
          <w:p w14:paraId="1634CF43" w14:textId="389348DE" w:rsidR="00D325DE" w:rsidRPr="00D325DE" w:rsidRDefault="00D325DE" w:rsidP="00D325DE">
            <w:pPr>
              <w:rPr>
                <w:lang w:val="en-US"/>
              </w:rPr>
            </w:pPr>
            <w:r w:rsidRPr="00D325DE">
              <w:rPr>
                <w:kern w:val="24"/>
              </w:rPr>
              <w:t>0.33639</w:t>
            </w:r>
          </w:p>
        </w:tc>
        <w:tc>
          <w:tcPr>
            <w:tcW w:w="956" w:type="dxa"/>
            <w:vAlign w:val="center"/>
          </w:tcPr>
          <w:p w14:paraId="02FFFCCF" w14:textId="055F44B1" w:rsidR="00D325DE" w:rsidRPr="00D325DE" w:rsidRDefault="00D325DE" w:rsidP="00D325DE">
            <w:pPr>
              <w:rPr>
                <w:lang w:val="en-US"/>
              </w:rPr>
            </w:pPr>
            <w:r w:rsidRPr="00D325DE">
              <w:rPr>
                <w:kern w:val="24"/>
              </w:rPr>
              <w:t>0.33398</w:t>
            </w:r>
          </w:p>
        </w:tc>
        <w:tc>
          <w:tcPr>
            <w:tcW w:w="955" w:type="dxa"/>
            <w:vAlign w:val="center"/>
          </w:tcPr>
          <w:p w14:paraId="31923EE8" w14:textId="32DAFE30" w:rsidR="00D325DE" w:rsidRPr="00D325DE" w:rsidRDefault="00D325DE" w:rsidP="00D325DE">
            <w:pPr>
              <w:rPr>
                <w:lang w:val="en-US"/>
              </w:rPr>
            </w:pPr>
            <w:r w:rsidRPr="00D325DE">
              <w:rPr>
                <w:kern w:val="24"/>
              </w:rPr>
              <w:t>0.31125</w:t>
            </w:r>
          </w:p>
        </w:tc>
        <w:tc>
          <w:tcPr>
            <w:tcW w:w="956" w:type="dxa"/>
            <w:vAlign w:val="center"/>
          </w:tcPr>
          <w:p w14:paraId="52841C7B" w14:textId="165640A5" w:rsidR="00D325DE" w:rsidRPr="00D325DE" w:rsidRDefault="00D325DE" w:rsidP="00D325DE">
            <w:pPr>
              <w:rPr>
                <w:lang w:val="en-US"/>
              </w:rPr>
            </w:pPr>
            <w:r w:rsidRPr="00D325DE">
              <w:rPr>
                <w:kern w:val="24"/>
              </w:rPr>
              <w:t>0.31384</w:t>
            </w:r>
          </w:p>
        </w:tc>
        <w:tc>
          <w:tcPr>
            <w:tcW w:w="956" w:type="dxa"/>
            <w:vAlign w:val="center"/>
          </w:tcPr>
          <w:p w14:paraId="31456F21" w14:textId="05FABF2E" w:rsidR="00D325DE" w:rsidRPr="00D325DE" w:rsidRDefault="00D325DE" w:rsidP="00D325DE">
            <w:pPr>
              <w:rPr>
                <w:lang w:val="en-US"/>
              </w:rPr>
            </w:pPr>
            <w:r w:rsidRPr="00D325DE">
              <w:rPr>
                <w:kern w:val="24"/>
              </w:rPr>
              <w:t>0.31264</w:t>
            </w:r>
          </w:p>
        </w:tc>
        <w:tc>
          <w:tcPr>
            <w:tcW w:w="955" w:type="dxa"/>
            <w:vAlign w:val="center"/>
          </w:tcPr>
          <w:p w14:paraId="4FC513AA" w14:textId="7F84F4E4" w:rsidR="00D325DE" w:rsidRPr="00D325DE" w:rsidRDefault="00D325DE" w:rsidP="00D325DE">
            <w:pPr>
              <w:rPr>
                <w:lang w:val="en-US"/>
              </w:rPr>
            </w:pPr>
            <w:r w:rsidRPr="00D325DE">
              <w:rPr>
                <w:kern w:val="24"/>
              </w:rPr>
              <w:t>0.29838</w:t>
            </w:r>
          </w:p>
        </w:tc>
        <w:tc>
          <w:tcPr>
            <w:tcW w:w="956" w:type="dxa"/>
            <w:vAlign w:val="center"/>
          </w:tcPr>
          <w:p w14:paraId="56902FF5" w14:textId="2AB3BCF9" w:rsidR="00D325DE" w:rsidRPr="00D325DE" w:rsidRDefault="00D325DE" w:rsidP="00D325DE">
            <w:pPr>
              <w:rPr>
                <w:lang w:val="en-US"/>
              </w:rPr>
            </w:pPr>
            <w:r w:rsidRPr="00D325DE">
              <w:rPr>
                <w:kern w:val="24"/>
              </w:rPr>
              <w:t>0.30097</w:t>
            </w:r>
          </w:p>
        </w:tc>
        <w:tc>
          <w:tcPr>
            <w:tcW w:w="956" w:type="dxa"/>
            <w:vAlign w:val="center"/>
          </w:tcPr>
          <w:p w14:paraId="748CA39E" w14:textId="4C6576E5" w:rsidR="00D325DE" w:rsidRPr="00D325DE" w:rsidRDefault="00D325DE" w:rsidP="00D325DE">
            <w:pPr>
              <w:rPr>
                <w:lang w:val="en-US"/>
              </w:rPr>
            </w:pPr>
            <w:r w:rsidRPr="00D325DE">
              <w:rPr>
                <w:kern w:val="24"/>
              </w:rPr>
              <w:t>0.30005</w:t>
            </w:r>
          </w:p>
        </w:tc>
      </w:tr>
      <w:tr w:rsidR="00D325DE" w14:paraId="31E8086C" w14:textId="77777777" w:rsidTr="006010FD">
        <w:tc>
          <w:tcPr>
            <w:tcW w:w="1555" w:type="dxa"/>
            <w:vAlign w:val="center"/>
          </w:tcPr>
          <w:p w14:paraId="588C6BDF" w14:textId="77777777" w:rsidR="00D325DE" w:rsidRDefault="00D325DE" w:rsidP="00D325DE">
            <w:pPr>
              <w:rPr>
                <w:lang w:val="en-US"/>
              </w:rPr>
            </w:pPr>
            <w:r>
              <w:rPr>
                <w:lang w:val="en-US"/>
              </w:rPr>
              <w:t>HO Failure</w:t>
            </w:r>
          </w:p>
        </w:tc>
        <w:tc>
          <w:tcPr>
            <w:tcW w:w="763" w:type="dxa"/>
            <w:vAlign w:val="center"/>
          </w:tcPr>
          <w:p w14:paraId="1E131E15" w14:textId="6B8F123F" w:rsidR="00D325DE" w:rsidRPr="00D325DE" w:rsidRDefault="00D325DE" w:rsidP="00D325DE">
            <w:pPr>
              <w:rPr>
                <w:lang w:val="en-US"/>
              </w:rPr>
            </w:pPr>
            <w:r w:rsidRPr="00D325DE">
              <w:rPr>
                <w:kern w:val="24"/>
              </w:rPr>
              <w:t>0.02079</w:t>
            </w:r>
          </w:p>
        </w:tc>
        <w:tc>
          <w:tcPr>
            <w:tcW w:w="956" w:type="dxa"/>
            <w:vAlign w:val="center"/>
          </w:tcPr>
          <w:p w14:paraId="5E75DDD3" w14:textId="6ABBD9AB" w:rsidR="00D325DE" w:rsidRPr="00D325DE" w:rsidRDefault="00D325DE" w:rsidP="00D325DE">
            <w:pPr>
              <w:rPr>
                <w:lang w:val="en-US"/>
              </w:rPr>
            </w:pPr>
            <w:r w:rsidRPr="00D325DE">
              <w:rPr>
                <w:kern w:val="24"/>
              </w:rPr>
              <w:t>0.01782</w:t>
            </w:r>
          </w:p>
        </w:tc>
        <w:tc>
          <w:tcPr>
            <w:tcW w:w="956" w:type="dxa"/>
            <w:vAlign w:val="center"/>
          </w:tcPr>
          <w:p w14:paraId="6ACBCB74" w14:textId="439A6CC8" w:rsidR="00D325DE" w:rsidRPr="00D325DE" w:rsidRDefault="00D325DE" w:rsidP="00D325DE">
            <w:pPr>
              <w:rPr>
                <w:lang w:val="en-US"/>
              </w:rPr>
            </w:pPr>
            <w:r w:rsidRPr="00D325DE">
              <w:rPr>
                <w:kern w:val="24"/>
              </w:rPr>
              <w:t>0.01898</w:t>
            </w:r>
          </w:p>
        </w:tc>
        <w:tc>
          <w:tcPr>
            <w:tcW w:w="955" w:type="dxa"/>
            <w:vAlign w:val="center"/>
          </w:tcPr>
          <w:p w14:paraId="27491F3F" w14:textId="164C1192" w:rsidR="00D325DE" w:rsidRPr="00D325DE" w:rsidRDefault="00D325DE" w:rsidP="00D325DE">
            <w:pPr>
              <w:rPr>
                <w:lang w:val="en-US"/>
              </w:rPr>
            </w:pPr>
            <w:r w:rsidRPr="00D325DE">
              <w:rPr>
                <w:kern w:val="24"/>
              </w:rPr>
              <w:t>0.01884</w:t>
            </w:r>
          </w:p>
        </w:tc>
        <w:tc>
          <w:tcPr>
            <w:tcW w:w="956" w:type="dxa"/>
            <w:vAlign w:val="center"/>
          </w:tcPr>
          <w:p w14:paraId="3B408256" w14:textId="7F4ACA81" w:rsidR="00D325DE" w:rsidRPr="00D325DE" w:rsidRDefault="00D325DE" w:rsidP="00D325DE">
            <w:pPr>
              <w:rPr>
                <w:lang w:val="en-US"/>
              </w:rPr>
            </w:pPr>
            <w:r w:rsidRPr="00D325DE">
              <w:rPr>
                <w:kern w:val="24"/>
              </w:rPr>
              <w:t>0.01694</w:t>
            </w:r>
          </w:p>
        </w:tc>
        <w:tc>
          <w:tcPr>
            <w:tcW w:w="956" w:type="dxa"/>
            <w:vAlign w:val="center"/>
          </w:tcPr>
          <w:p w14:paraId="34D4FDE7" w14:textId="7347A71A" w:rsidR="00D325DE" w:rsidRPr="00D325DE" w:rsidRDefault="00D325DE" w:rsidP="00D325DE">
            <w:pPr>
              <w:rPr>
                <w:lang w:val="en-US"/>
              </w:rPr>
            </w:pPr>
            <w:r w:rsidRPr="00D325DE">
              <w:rPr>
                <w:kern w:val="24"/>
              </w:rPr>
              <w:t>0.01773</w:t>
            </w:r>
          </w:p>
        </w:tc>
        <w:tc>
          <w:tcPr>
            <w:tcW w:w="955" w:type="dxa"/>
            <w:vAlign w:val="center"/>
          </w:tcPr>
          <w:p w14:paraId="6A1D4688" w14:textId="1EE2948C" w:rsidR="00D325DE" w:rsidRPr="00D325DE" w:rsidRDefault="00D325DE" w:rsidP="00D325DE">
            <w:pPr>
              <w:rPr>
                <w:lang w:val="en-US"/>
              </w:rPr>
            </w:pPr>
            <w:r w:rsidRPr="00D325DE">
              <w:rPr>
                <w:kern w:val="24"/>
              </w:rPr>
              <w:t>0.01639</w:t>
            </w:r>
          </w:p>
        </w:tc>
        <w:tc>
          <w:tcPr>
            <w:tcW w:w="956" w:type="dxa"/>
            <w:vAlign w:val="center"/>
          </w:tcPr>
          <w:p w14:paraId="0027B16B" w14:textId="75697B53" w:rsidR="00D325DE" w:rsidRPr="00D325DE" w:rsidRDefault="00D325DE" w:rsidP="00D325DE">
            <w:pPr>
              <w:rPr>
                <w:lang w:val="en-US"/>
              </w:rPr>
            </w:pPr>
            <w:r w:rsidRPr="00D325DE">
              <w:rPr>
                <w:kern w:val="24"/>
              </w:rPr>
              <w:t>0.01472</w:t>
            </w:r>
          </w:p>
        </w:tc>
        <w:tc>
          <w:tcPr>
            <w:tcW w:w="956" w:type="dxa"/>
            <w:vAlign w:val="center"/>
          </w:tcPr>
          <w:p w14:paraId="0DCDF977" w14:textId="6AAD0F65" w:rsidR="00D325DE" w:rsidRPr="00D325DE" w:rsidRDefault="00D325DE" w:rsidP="00D325DE">
            <w:pPr>
              <w:rPr>
                <w:lang w:val="en-US"/>
              </w:rPr>
            </w:pPr>
            <w:r w:rsidRPr="00D325DE">
              <w:rPr>
                <w:kern w:val="24"/>
              </w:rPr>
              <w:t>0.01528</w:t>
            </w:r>
          </w:p>
        </w:tc>
      </w:tr>
      <w:tr w:rsidR="00D325DE" w14:paraId="5946A7ED" w14:textId="77777777" w:rsidTr="006010FD">
        <w:tc>
          <w:tcPr>
            <w:tcW w:w="1555" w:type="dxa"/>
            <w:vAlign w:val="center"/>
          </w:tcPr>
          <w:p w14:paraId="2D97F64D" w14:textId="3D3AE725" w:rsidR="00D325DE" w:rsidRDefault="00D325DE" w:rsidP="00D325DE">
            <w:pPr>
              <w:rPr>
                <w:lang w:val="en-US"/>
              </w:rPr>
            </w:pPr>
            <w:r>
              <w:rPr>
                <w:lang w:val="en-US"/>
              </w:rPr>
              <w:t>RLF</w:t>
            </w:r>
          </w:p>
        </w:tc>
        <w:tc>
          <w:tcPr>
            <w:tcW w:w="763" w:type="dxa"/>
            <w:vAlign w:val="center"/>
          </w:tcPr>
          <w:p w14:paraId="39D0B693" w14:textId="0C34736E" w:rsidR="00D325DE" w:rsidRPr="00D325DE" w:rsidRDefault="00D325DE" w:rsidP="00D325DE">
            <w:pPr>
              <w:rPr>
                <w:lang w:val="en-US"/>
              </w:rPr>
            </w:pPr>
            <w:r w:rsidRPr="00D325DE">
              <w:rPr>
                <w:kern w:val="24"/>
              </w:rPr>
              <w:t>0.00236</w:t>
            </w:r>
          </w:p>
        </w:tc>
        <w:tc>
          <w:tcPr>
            <w:tcW w:w="956" w:type="dxa"/>
            <w:vAlign w:val="center"/>
          </w:tcPr>
          <w:p w14:paraId="16F8EDA3" w14:textId="533CFF5A" w:rsidR="00D325DE" w:rsidRPr="00D325DE" w:rsidRDefault="00D325DE" w:rsidP="00D325DE">
            <w:pPr>
              <w:rPr>
                <w:lang w:val="en-US"/>
              </w:rPr>
            </w:pPr>
            <w:r w:rsidRPr="00D325DE">
              <w:rPr>
                <w:kern w:val="24"/>
              </w:rPr>
              <w:t>0.00181</w:t>
            </w:r>
          </w:p>
        </w:tc>
        <w:tc>
          <w:tcPr>
            <w:tcW w:w="956" w:type="dxa"/>
            <w:vAlign w:val="center"/>
          </w:tcPr>
          <w:p w14:paraId="66C13D96" w14:textId="661D08F8" w:rsidR="00D325DE" w:rsidRPr="00D325DE" w:rsidRDefault="00D325DE" w:rsidP="00D325DE">
            <w:pPr>
              <w:rPr>
                <w:lang w:val="en-US"/>
              </w:rPr>
            </w:pPr>
            <w:r w:rsidRPr="00D325DE">
              <w:rPr>
                <w:kern w:val="24"/>
              </w:rPr>
              <w:t>0.00194</w:t>
            </w:r>
          </w:p>
        </w:tc>
        <w:tc>
          <w:tcPr>
            <w:tcW w:w="955" w:type="dxa"/>
            <w:vAlign w:val="center"/>
          </w:tcPr>
          <w:p w14:paraId="1E648640" w14:textId="02EDF3CE" w:rsidR="00D325DE" w:rsidRPr="00D325DE" w:rsidRDefault="00D325DE" w:rsidP="00D325DE">
            <w:pPr>
              <w:rPr>
                <w:lang w:val="en-US"/>
              </w:rPr>
            </w:pPr>
            <w:r w:rsidRPr="00D325DE">
              <w:rPr>
                <w:kern w:val="24"/>
              </w:rPr>
              <w:t>0.00269</w:t>
            </w:r>
          </w:p>
        </w:tc>
        <w:tc>
          <w:tcPr>
            <w:tcW w:w="956" w:type="dxa"/>
            <w:vAlign w:val="center"/>
          </w:tcPr>
          <w:p w14:paraId="117F082A" w14:textId="7DAED3EA" w:rsidR="00D325DE" w:rsidRPr="00D325DE" w:rsidRDefault="00D325DE" w:rsidP="00D325DE">
            <w:pPr>
              <w:rPr>
                <w:lang w:val="en-US"/>
              </w:rPr>
            </w:pPr>
            <w:r w:rsidRPr="00D325DE">
              <w:rPr>
                <w:kern w:val="24"/>
              </w:rPr>
              <w:t>0.00250</w:t>
            </w:r>
          </w:p>
        </w:tc>
        <w:tc>
          <w:tcPr>
            <w:tcW w:w="956" w:type="dxa"/>
            <w:vAlign w:val="center"/>
          </w:tcPr>
          <w:p w14:paraId="5168EE9A" w14:textId="3704AD0D" w:rsidR="00D325DE" w:rsidRPr="00D325DE" w:rsidRDefault="00D325DE" w:rsidP="00D325DE">
            <w:pPr>
              <w:rPr>
                <w:lang w:val="en-US"/>
              </w:rPr>
            </w:pPr>
            <w:r w:rsidRPr="00D325DE">
              <w:rPr>
                <w:kern w:val="24"/>
              </w:rPr>
              <w:t>0.00255</w:t>
            </w:r>
          </w:p>
        </w:tc>
        <w:tc>
          <w:tcPr>
            <w:tcW w:w="955" w:type="dxa"/>
            <w:vAlign w:val="center"/>
          </w:tcPr>
          <w:p w14:paraId="41965E64" w14:textId="496F8BA3" w:rsidR="00D325DE" w:rsidRPr="00D325DE" w:rsidRDefault="00D325DE" w:rsidP="00D325DE">
            <w:pPr>
              <w:rPr>
                <w:lang w:val="en-US"/>
              </w:rPr>
            </w:pPr>
            <w:r w:rsidRPr="00D325DE">
              <w:rPr>
                <w:kern w:val="24"/>
              </w:rPr>
              <w:t>0.00315</w:t>
            </w:r>
          </w:p>
        </w:tc>
        <w:tc>
          <w:tcPr>
            <w:tcW w:w="956" w:type="dxa"/>
            <w:vAlign w:val="center"/>
          </w:tcPr>
          <w:p w14:paraId="40AFF101" w14:textId="574CC3BB" w:rsidR="00D325DE" w:rsidRPr="00D325DE" w:rsidRDefault="00D325DE" w:rsidP="00D325DE">
            <w:pPr>
              <w:rPr>
                <w:lang w:val="en-US"/>
              </w:rPr>
            </w:pPr>
            <w:r w:rsidRPr="00D325DE">
              <w:rPr>
                <w:kern w:val="24"/>
              </w:rPr>
              <w:t>0.00296</w:t>
            </w:r>
          </w:p>
        </w:tc>
        <w:tc>
          <w:tcPr>
            <w:tcW w:w="956" w:type="dxa"/>
            <w:vAlign w:val="center"/>
          </w:tcPr>
          <w:p w14:paraId="38BD8290" w14:textId="36FDBCC5" w:rsidR="00D325DE" w:rsidRPr="00D325DE" w:rsidRDefault="00D325DE" w:rsidP="00D325DE">
            <w:pPr>
              <w:rPr>
                <w:lang w:val="en-US"/>
              </w:rPr>
            </w:pPr>
            <w:r w:rsidRPr="00D325DE">
              <w:rPr>
                <w:kern w:val="24"/>
              </w:rPr>
              <w:t>0.00301</w:t>
            </w:r>
          </w:p>
        </w:tc>
      </w:tr>
      <w:tr w:rsidR="00CD6B97" w14:paraId="5D574573" w14:textId="77777777" w:rsidTr="006010FD">
        <w:tc>
          <w:tcPr>
            <w:tcW w:w="1555" w:type="dxa"/>
            <w:vAlign w:val="center"/>
          </w:tcPr>
          <w:p w14:paraId="7839DA71" w14:textId="2A1F153A" w:rsidR="00CD6B97" w:rsidRDefault="00CD6B97" w:rsidP="00CD6B97">
            <w:pPr>
              <w:rPr>
                <w:lang w:val="en-US"/>
              </w:rPr>
            </w:pPr>
            <w:r>
              <w:rPr>
                <w:lang w:val="en-US"/>
              </w:rPr>
              <w:t>Total Failure</w:t>
            </w:r>
            <w:r w:rsidR="00E66AC7">
              <w:rPr>
                <w:lang w:val="en-US"/>
              </w:rPr>
              <w:t>s</w:t>
            </w:r>
          </w:p>
        </w:tc>
        <w:tc>
          <w:tcPr>
            <w:tcW w:w="763" w:type="dxa"/>
            <w:vAlign w:val="center"/>
          </w:tcPr>
          <w:p w14:paraId="5E7E273F" w14:textId="26E1F474" w:rsidR="00CD6B97" w:rsidRPr="00CD6B97" w:rsidRDefault="00CD6B97" w:rsidP="00CD6B97">
            <w:pPr>
              <w:rPr>
                <w:rFonts w:asciiTheme="majorBidi" w:hAnsiTheme="majorBidi" w:cstheme="majorBidi"/>
                <w:kern w:val="24"/>
              </w:rPr>
            </w:pPr>
            <w:r w:rsidRPr="00CD6B97">
              <w:rPr>
                <w:rFonts w:asciiTheme="majorBidi" w:hAnsiTheme="majorBidi" w:cstheme="majorBidi"/>
                <w:color w:val="000000"/>
              </w:rPr>
              <w:t>0.02315</w:t>
            </w:r>
          </w:p>
        </w:tc>
        <w:tc>
          <w:tcPr>
            <w:tcW w:w="956" w:type="dxa"/>
            <w:vAlign w:val="center"/>
          </w:tcPr>
          <w:p w14:paraId="28B48204" w14:textId="456BC83A" w:rsidR="00CD6B97" w:rsidRPr="00CD6B97" w:rsidRDefault="00CD6B97" w:rsidP="00CD6B97">
            <w:pPr>
              <w:rPr>
                <w:rFonts w:asciiTheme="majorBidi" w:hAnsiTheme="majorBidi" w:cstheme="majorBidi"/>
                <w:kern w:val="24"/>
              </w:rPr>
            </w:pPr>
            <w:r w:rsidRPr="00CD6B97">
              <w:rPr>
                <w:rFonts w:asciiTheme="majorBidi" w:hAnsiTheme="majorBidi" w:cstheme="majorBidi"/>
                <w:color w:val="000000"/>
              </w:rPr>
              <w:t>0.01963</w:t>
            </w:r>
          </w:p>
        </w:tc>
        <w:tc>
          <w:tcPr>
            <w:tcW w:w="956" w:type="dxa"/>
            <w:vAlign w:val="center"/>
          </w:tcPr>
          <w:p w14:paraId="2FEC9D09" w14:textId="52ED3ADA" w:rsidR="00CD6B97" w:rsidRPr="00CD6B97" w:rsidRDefault="00CD6B97" w:rsidP="00CD6B97">
            <w:pPr>
              <w:rPr>
                <w:rFonts w:asciiTheme="majorBidi" w:hAnsiTheme="majorBidi" w:cstheme="majorBidi"/>
                <w:kern w:val="24"/>
              </w:rPr>
            </w:pPr>
            <w:r w:rsidRPr="00CD6B97">
              <w:rPr>
                <w:rFonts w:asciiTheme="majorBidi" w:hAnsiTheme="majorBidi" w:cstheme="majorBidi"/>
                <w:color w:val="000000"/>
              </w:rPr>
              <w:t>0.02092</w:t>
            </w:r>
          </w:p>
        </w:tc>
        <w:tc>
          <w:tcPr>
            <w:tcW w:w="955" w:type="dxa"/>
            <w:vAlign w:val="center"/>
          </w:tcPr>
          <w:p w14:paraId="235123FC" w14:textId="71F7989B" w:rsidR="00CD6B97" w:rsidRPr="00CD6B97" w:rsidRDefault="00CD6B97" w:rsidP="00CD6B97">
            <w:pPr>
              <w:rPr>
                <w:rFonts w:asciiTheme="majorBidi" w:hAnsiTheme="majorBidi" w:cstheme="majorBidi"/>
                <w:kern w:val="24"/>
              </w:rPr>
            </w:pPr>
            <w:r w:rsidRPr="00CD6B97">
              <w:rPr>
                <w:rFonts w:asciiTheme="majorBidi" w:hAnsiTheme="majorBidi" w:cstheme="majorBidi"/>
                <w:color w:val="000000"/>
              </w:rPr>
              <w:t>0.02153</w:t>
            </w:r>
          </w:p>
        </w:tc>
        <w:tc>
          <w:tcPr>
            <w:tcW w:w="956" w:type="dxa"/>
            <w:vAlign w:val="center"/>
          </w:tcPr>
          <w:p w14:paraId="7ADE397C" w14:textId="42A6633A" w:rsidR="00CD6B97" w:rsidRPr="00CD6B97" w:rsidRDefault="00CD6B97" w:rsidP="00CD6B97">
            <w:pPr>
              <w:rPr>
                <w:rFonts w:asciiTheme="majorBidi" w:hAnsiTheme="majorBidi" w:cstheme="majorBidi"/>
                <w:kern w:val="24"/>
              </w:rPr>
            </w:pPr>
            <w:r w:rsidRPr="00CD6B97">
              <w:rPr>
                <w:rFonts w:asciiTheme="majorBidi" w:hAnsiTheme="majorBidi" w:cstheme="majorBidi"/>
                <w:color w:val="000000"/>
              </w:rPr>
              <w:t>0.01944</w:t>
            </w:r>
          </w:p>
        </w:tc>
        <w:tc>
          <w:tcPr>
            <w:tcW w:w="956" w:type="dxa"/>
            <w:vAlign w:val="center"/>
          </w:tcPr>
          <w:p w14:paraId="3A503A11" w14:textId="043977B9" w:rsidR="00CD6B97" w:rsidRPr="00CD6B97" w:rsidRDefault="00CD6B97" w:rsidP="00CD6B97">
            <w:pPr>
              <w:rPr>
                <w:rFonts w:asciiTheme="majorBidi" w:hAnsiTheme="majorBidi" w:cstheme="majorBidi"/>
                <w:kern w:val="24"/>
              </w:rPr>
            </w:pPr>
            <w:r w:rsidRPr="00CD6B97">
              <w:rPr>
                <w:rFonts w:asciiTheme="majorBidi" w:hAnsiTheme="majorBidi" w:cstheme="majorBidi"/>
                <w:color w:val="000000"/>
              </w:rPr>
              <w:t>0.02028</w:t>
            </w:r>
          </w:p>
        </w:tc>
        <w:tc>
          <w:tcPr>
            <w:tcW w:w="955" w:type="dxa"/>
            <w:vAlign w:val="center"/>
          </w:tcPr>
          <w:p w14:paraId="32D066EF" w14:textId="2BB2AAE8" w:rsidR="00CD6B97" w:rsidRPr="00CD6B97" w:rsidRDefault="00CD6B97" w:rsidP="00CD6B97">
            <w:pPr>
              <w:rPr>
                <w:rFonts w:asciiTheme="majorBidi" w:hAnsiTheme="majorBidi" w:cstheme="majorBidi"/>
                <w:kern w:val="24"/>
              </w:rPr>
            </w:pPr>
            <w:r w:rsidRPr="00CD6B97">
              <w:rPr>
                <w:rFonts w:asciiTheme="majorBidi" w:hAnsiTheme="majorBidi" w:cstheme="majorBidi"/>
                <w:color w:val="000000"/>
              </w:rPr>
              <w:t>0.01954</w:t>
            </w:r>
          </w:p>
        </w:tc>
        <w:tc>
          <w:tcPr>
            <w:tcW w:w="956" w:type="dxa"/>
            <w:vAlign w:val="center"/>
          </w:tcPr>
          <w:p w14:paraId="0009A09E" w14:textId="005350B0" w:rsidR="00CD6B97" w:rsidRPr="00CD6B97" w:rsidRDefault="00CD6B97" w:rsidP="00CD6B97">
            <w:pPr>
              <w:rPr>
                <w:rFonts w:asciiTheme="majorBidi" w:hAnsiTheme="majorBidi" w:cstheme="majorBidi"/>
                <w:kern w:val="24"/>
              </w:rPr>
            </w:pPr>
            <w:r w:rsidRPr="00CD6B97">
              <w:rPr>
                <w:rFonts w:asciiTheme="majorBidi" w:hAnsiTheme="majorBidi" w:cstheme="majorBidi"/>
                <w:color w:val="000000"/>
              </w:rPr>
              <w:t>0.01768</w:t>
            </w:r>
          </w:p>
        </w:tc>
        <w:tc>
          <w:tcPr>
            <w:tcW w:w="956" w:type="dxa"/>
            <w:vAlign w:val="center"/>
          </w:tcPr>
          <w:p w14:paraId="0C636CF2" w14:textId="174B3194" w:rsidR="00CD6B97" w:rsidRPr="00CD6B97" w:rsidRDefault="00CD6B97" w:rsidP="00CD6B97">
            <w:pPr>
              <w:rPr>
                <w:rFonts w:asciiTheme="majorBidi" w:hAnsiTheme="majorBidi" w:cstheme="majorBidi"/>
                <w:kern w:val="24"/>
              </w:rPr>
            </w:pPr>
            <w:r w:rsidRPr="00CD6B97">
              <w:rPr>
                <w:rFonts w:asciiTheme="majorBidi" w:hAnsiTheme="majorBidi" w:cstheme="majorBidi"/>
                <w:color w:val="000000"/>
              </w:rPr>
              <w:t>0.01829</w:t>
            </w:r>
          </w:p>
        </w:tc>
      </w:tr>
    </w:tbl>
    <w:p w14:paraId="4D7DCA62" w14:textId="122E7C33" w:rsidR="00F0385F" w:rsidRDefault="00F0385F" w:rsidP="0073746F">
      <w:pPr>
        <w:spacing w:after="0"/>
      </w:pPr>
    </w:p>
    <w:p w14:paraId="63CDB2A0" w14:textId="28F7CED0" w:rsidR="00F0385F" w:rsidRDefault="00CD1ED4" w:rsidP="00C57F45">
      <w:r>
        <w:t xml:space="preserve">The </w:t>
      </w:r>
      <w:r w:rsidR="00437551">
        <w:t>“</w:t>
      </w:r>
      <w:r>
        <w:t>total failures</w:t>
      </w:r>
      <w:r w:rsidR="00437551">
        <w:t>”</w:t>
      </w:r>
      <w:r>
        <w:t xml:space="preserve"> is the sum of handover failures and radio link failures. </w:t>
      </w:r>
      <w:r w:rsidR="00F0385F">
        <w:t xml:space="preserve">We can see that using a measurement event prediction model to prepare handovers </w:t>
      </w:r>
      <w:r w:rsidR="00C57F45">
        <w:t>ahead of time</w:t>
      </w:r>
      <w:r w:rsidR="00F0385F">
        <w:t xml:space="preserve"> leads to a decrease in handover failures and radio link failures, with an increase in handover success.</w:t>
      </w:r>
      <w:r w:rsidR="00C57F45">
        <w:t xml:space="preserve"> This holds true for all three values of the A3 threshold, although the effect becomes less pronounced as the threshold gets larger. </w:t>
      </w:r>
      <w:r w:rsidR="00876E3C">
        <w:t>As the A3 threshold increases, though, the total number of handover success and handover failures decreases, but at the cost of increasing radio link failures.</w:t>
      </w:r>
    </w:p>
    <w:p w14:paraId="578FE2D0" w14:textId="32E2E7B9" w:rsidR="00304701" w:rsidRPr="007821CA" w:rsidRDefault="00304701" w:rsidP="00304701">
      <w:pPr>
        <w:jc w:val="center"/>
        <w:rPr>
          <w:rFonts w:asciiTheme="minorBidi" w:hAnsiTheme="minorBidi" w:cstheme="minorBidi"/>
          <w:b/>
          <w:bCs/>
        </w:rPr>
      </w:pPr>
      <w:r w:rsidRPr="007821CA">
        <w:rPr>
          <w:rFonts w:asciiTheme="minorBidi" w:hAnsiTheme="minorBidi" w:cstheme="minorBidi"/>
          <w:b/>
          <w:bCs/>
        </w:rPr>
        <w:t>Table 2.1.</w:t>
      </w:r>
      <w:r>
        <w:rPr>
          <w:rFonts w:asciiTheme="minorBidi" w:hAnsiTheme="minorBidi" w:cstheme="minorBidi"/>
          <w:b/>
          <w:bCs/>
        </w:rPr>
        <w:t>3</w:t>
      </w:r>
      <w:r w:rsidRPr="007821CA">
        <w:rPr>
          <w:rFonts w:asciiTheme="minorBidi" w:hAnsiTheme="minorBidi" w:cstheme="minorBidi"/>
          <w:b/>
          <w:bCs/>
        </w:rPr>
        <w:t>-</w:t>
      </w:r>
      <w:r>
        <w:rPr>
          <w:rFonts w:asciiTheme="minorBidi" w:hAnsiTheme="minorBidi" w:cstheme="minorBidi"/>
          <w:b/>
          <w:bCs/>
        </w:rPr>
        <w:t>3</w:t>
      </w:r>
      <w:r w:rsidRPr="007821CA">
        <w:rPr>
          <w:rFonts w:asciiTheme="minorBidi" w:hAnsiTheme="minorBidi" w:cstheme="minorBidi"/>
          <w:b/>
          <w:bCs/>
        </w:rPr>
        <w:t xml:space="preserve"> Confusion matrix of direct measurement event prediction model</w:t>
      </w:r>
    </w:p>
    <w:tbl>
      <w:tblPr>
        <w:tblStyle w:val="TableGrid"/>
        <w:tblW w:w="0" w:type="auto"/>
        <w:jc w:val="center"/>
        <w:tblLook w:val="04A0" w:firstRow="1" w:lastRow="0" w:firstColumn="1" w:lastColumn="0" w:noHBand="0" w:noVBand="1"/>
      </w:tblPr>
      <w:tblGrid>
        <w:gridCol w:w="846"/>
        <w:gridCol w:w="425"/>
        <w:gridCol w:w="921"/>
        <w:gridCol w:w="922"/>
      </w:tblGrid>
      <w:tr w:rsidR="00304701" w14:paraId="718453ED" w14:textId="77777777">
        <w:trPr>
          <w:jc w:val="center"/>
        </w:trPr>
        <w:tc>
          <w:tcPr>
            <w:tcW w:w="846" w:type="dxa"/>
            <w:tcBorders>
              <w:top w:val="single" w:sz="4" w:space="0" w:color="auto"/>
              <w:left w:val="single" w:sz="4" w:space="0" w:color="auto"/>
              <w:bottom w:val="nil"/>
              <w:right w:val="nil"/>
            </w:tcBorders>
          </w:tcPr>
          <w:p w14:paraId="45FD3847" w14:textId="77777777" w:rsidR="00304701" w:rsidRDefault="00304701"/>
        </w:tc>
        <w:tc>
          <w:tcPr>
            <w:tcW w:w="425" w:type="dxa"/>
            <w:tcBorders>
              <w:top w:val="single" w:sz="4" w:space="0" w:color="auto"/>
              <w:left w:val="nil"/>
              <w:bottom w:val="nil"/>
              <w:right w:val="single" w:sz="4" w:space="0" w:color="auto"/>
            </w:tcBorders>
          </w:tcPr>
          <w:p w14:paraId="1E64D928" w14:textId="77777777" w:rsidR="00304701" w:rsidRDefault="00304701"/>
        </w:tc>
        <w:tc>
          <w:tcPr>
            <w:tcW w:w="1843" w:type="dxa"/>
            <w:gridSpan w:val="2"/>
            <w:tcBorders>
              <w:left w:val="single" w:sz="4" w:space="0" w:color="auto"/>
            </w:tcBorders>
            <w:vAlign w:val="center"/>
          </w:tcPr>
          <w:p w14:paraId="1DEB9373" w14:textId="77777777" w:rsidR="00304701" w:rsidRDefault="00304701">
            <w:pPr>
              <w:jc w:val="center"/>
            </w:pPr>
            <w:r>
              <w:t>Predicted Class</w:t>
            </w:r>
          </w:p>
        </w:tc>
      </w:tr>
      <w:tr w:rsidR="00304701" w14:paraId="72990B0B" w14:textId="77777777">
        <w:trPr>
          <w:jc w:val="center"/>
        </w:trPr>
        <w:tc>
          <w:tcPr>
            <w:tcW w:w="846" w:type="dxa"/>
            <w:tcBorders>
              <w:top w:val="nil"/>
              <w:left w:val="single" w:sz="4" w:space="0" w:color="auto"/>
              <w:bottom w:val="single" w:sz="4" w:space="0" w:color="auto"/>
              <w:right w:val="nil"/>
            </w:tcBorders>
          </w:tcPr>
          <w:p w14:paraId="7C94B14A" w14:textId="77777777" w:rsidR="00304701" w:rsidRDefault="00304701"/>
        </w:tc>
        <w:tc>
          <w:tcPr>
            <w:tcW w:w="425" w:type="dxa"/>
            <w:tcBorders>
              <w:top w:val="nil"/>
              <w:left w:val="nil"/>
              <w:bottom w:val="single" w:sz="4" w:space="0" w:color="auto"/>
              <w:right w:val="single" w:sz="4" w:space="0" w:color="auto"/>
            </w:tcBorders>
          </w:tcPr>
          <w:p w14:paraId="6F62705F" w14:textId="77777777" w:rsidR="00304701" w:rsidRDefault="00304701"/>
        </w:tc>
        <w:tc>
          <w:tcPr>
            <w:tcW w:w="921" w:type="dxa"/>
            <w:tcBorders>
              <w:left w:val="single" w:sz="4" w:space="0" w:color="auto"/>
            </w:tcBorders>
          </w:tcPr>
          <w:p w14:paraId="2E7DDC88" w14:textId="77777777" w:rsidR="00304701" w:rsidRDefault="00304701">
            <w:r>
              <w:t>0</w:t>
            </w:r>
          </w:p>
        </w:tc>
        <w:tc>
          <w:tcPr>
            <w:tcW w:w="922" w:type="dxa"/>
          </w:tcPr>
          <w:p w14:paraId="2D82162A" w14:textId="77777777" w:rsidR="00304701" w:rsidRDefault="00304701">
            <w:r>
              <w:t>1</w:t>
            </w:r>
          </w:p>
        </w:tc>
      </w:tr>
      <w:tr w:rsidR="00304701" w14:paraId="483EA446" w14:textId="77777777">
        <w:trPr>
          <w:jc w:val="center"/>
        </w:trPr>
        <w:tc>
          <w:tcPr>
            <w:tcW w:w="846" w:type="dxa"/>
            <w:vMerge w:val="restart"/>
            <w:tcBorders>
              <w:top w:val="single" w:sz="4" w:space="0" w:color="auto"/>
            </w:tcBorders>
            <w:textDirection w:val="btLr"/>
            <w:vAlign w:val="center"/>
          </w:tcPr>
          <w:p w14:paraId="74499144" w14:textId="77777777" w:rsidR="00304701" w:rsidRDefault="00304701">
            <w:pPr>
              <w:ind w:left="113" w:right="113"/>
              <w:jc w:val="center"/>
            </w:pPr>
            <w:r>
              <w:t>True Class</w:t>
            </w:r>
          </w:p>
        </w:tc>
        <w:tc>
          <w:tcPr>
            <w:tcW w:w="425" w:type="dxa"/>
            <w:tcBorders>
              <w:top w:val="single" w:sz="4" w:space="0" w:color="auto"/>
            </w:tcBorders>
          </w:tcPr>
          <w:p w14:paraId="4556C9AD" w14:textId="77777777" w:rsidR="00304701" w:rsidRDefault="00304701">
            <w:r>
              <w:t>0</w:t>
            </w:r>
          </w:p>
        </w:tc>
        <w:tc>
          <w:tcPr>
            <w:tcW w:w="921" w:type="dxa"/>
          </w:tcPr>
          <w:p w14:paraId="2D83C1F3" w14:textId="77777777" w:rsidR="00304701" w:rsidRPr="00470D2E" w:rsidRDefault="00304701">
            <w:r w:rsidRPr="00470D2E">
              <w:rPr>
                <w:kern w:val="24"/>
              </w:rPr>
              <w:t>0.874</w:t>
            </w:r>
          </w:p>
        </w:tc>
        <w:tc>
          <w:tcPr>
            <w:tcW w:w="922" w:type="dxa"/>
          </w:tcPr>
          <w:p w14:paraId="32B4416C" w14:textId="77777777" w:rsidR="00304701" w:rsidRPr="00470D2E" w:rsidRDefault="00304701">
            <w:r w:rsidRPr="00470D2E">
              <w:rPr>
                <w:kern w:val="24"/>
              </w:rPr>
              <w:t>0.126</w:t>
            </w:r>
          </w:p>
        </w:tc>
      </w:tr>
      <w:tr w:rsidR="00304701" w14:paraId="2BA562D7" w14:textId="77777777">
        <w:trPr>
          <w:jc w:val="center"/>
        </w:trPr>
        <w:tc>
          <w:tcPr>
            <w:tcW w:w="846" w:type="dxa"/>
            <w:vMerge/>
          </w:tcPr>
          <w:p w14:paraId="2630FBAE" w14:textId="77777777" w:rsidR="00304701" w:rsidRDefault="00304701"/>
        </w:tc>
        <w:tc>
          <w:tcPr>
            <w:tcW w:w="425" w:type="dxa"/>
          </w:tcPr>
          <w:p w14:paraId="40340B6B" w14:textId="77777777" w:rsidR="00304701" w:rsidRDefault="00304701">
            <w:r>
              <w:t>1</w:t>
            </w:r>
          </w:p>
        </w:tc>
        <w:tc>
          <w:tcPr>
            <w:tcW w:w="921" w:type="dxa"/>
          </w:tcPr>
          <w:p w14:paraId="27A6CD1B" w14:textId="77777777" w:rsidR="00304701" w:rsidRPr="00470D2E" w:rsidRDefault="00304701">
            <w:r w:rsidRPr="00470D2E">
              <w:rPr>
                <w:kern w:val="24"/>
              </w:rPr>
              <w:t>0.163</w:t>
            </w:r>
          </w:p>
        </w:tc>
        <w:tc>
          <w:tcPr>
            <w:tcW w:w="922" w:type="dxa"/>
          </w:tcPr>
          <w:p w14:paraId="4517585B" w14:textId="77777777" w:rsidR="00304701" w:rsidRPr="00470D2E" w:rsidRDefault="00304701">
            <w:r w:rsidRPr="00470D2E">
              <w:rPr>
                <w:kern w:val="24"/>
              </w:rPr>
              <w:t>0.837</w:t>
            </w:r>
          </w:p>
        </w:tc>
      </w:tr>
    </w:tbl>
    <w:p w14:paraId="61BD583A" w14:textId="77777777" w:rsidR="006020E4" w:rsidRDefault="006020E4" w:rsidP="006020E4">
      <w:pPr>
        <w:jc w:val="center"/>
        <w:rPr>
          <w:rFonts w:asciiTheme="minorBidi" w:hAnsiTheme="minorBidi" w:cstheme="minorBidi"/>
          <w:b/>
          <w:bCs/>
        </w:rPr>
      </w:pPr>
    </w:p>
    <w:p w14:paraId="0D4E323A" w14:textId="7561697C" w:rsidR="006020E4" w:rsidRPr="007821CA" w:rsidRDefault="006020E4" w:rsidP="006020E4">
      <w:pPr>
        <w:jc w:val="center"/>
        <w:rPr>
          <w:rFonts w:asciiTheme="minorBidi" w:hAnsiTheme="minorBidi" w:cstheme="minorBidi"/>
          <w:b/>
          <w:bCs/>
        </w:rPr>
      </w:pPr>
      <w:r w:rsidRPr="007821CA">
        <w:rPr>
          <w:rFonts w:asciiTheme="minorBidi" w:hAnsiTheme="minorBidi" w:cstheme="minorBidi"/>
          <w:b/>
          <w:bCs/>
        </w:rPr>
        <w:t>Table 2.1.</w:t>
      </w:r>
      <w:r>
        <w:rPr>
          <w:rFonts w:asciiTheme="minorBidi" w:hAnsiTheme="minorBidi" w:cstheme="minorBidi"/>
          <w:b/>
          <w:bCs/>
        </w:rPr>
        <w:t>3</w:t>
      </w:r>
      <w:r w:rsidRPr="007821CA">
        <w:rPr>
          <w:rFonts w:asciiTheme="minorBidi" w:hAnsiTheme="minorBidi" w:cstheme="minorBidi"/>
          <w:b/>
          <w:bCs/>
        </w:rPr>
        <w:t>-</w:t>
      </w:r>
      <w:r>
        <w:rPr>
          <w:rFonts w:asciiTheme="minorBidi" w:hAnsiTheme="minorBidi" w:cstheme="minorBidi"/>
          <w:b/>
          <w:bCs/>
        </w:rPr>
        <w:t>4</w:t>
      </w:r>
      <w:r w:rsidRPr="007821CA">
        <w:rPr>
          <w:rFonts w:asciiTheme="minorBidi" w:hAnsiTheme="minorBidi" w:cstheme="minorBidi"/>
          <w:b/>
          <w:bCs/>
        </w:rPr>
        <w:t xml:space="preserve"> </w:t>
      </w:r>
      <w:r w:rsidRPr="006020E4">
        <w:rPr>
          <w:rFonts w:asciiTheme="minorBidi" w:hAnsiTheme="minorBidi" w:cstheme="minorBidi"/>
          <w:b/>
          <w:bCs/>
        </w:rPr>
        <w:t>Percentage of unnecessary early preparations</w:t>
      </w:r>
    </w:p>
    <w:tbl>
      <w:tblPr>
        <w:tblStyle w:val="TableGrid"/>
        <w:tblW w:w="0" w:type="auto"/>
        <w:jc w:val="center"/>
        <w:tblLook w:val="04A0" w:firstRow="1" w:lastRow="0" w:firstColumn="1" w:lastColumn="0" w:noHBand="0" w:noVBand="1"/>
      </w:tblPr>
      <w:tblGrid>
        <w:gridCol w:w="2122"/>
        <w:gridCol w:w="1984"/>
      </w:tblGrid>
      <w:tr w:rsidR="00E541A8" w14:paraId="1D21C39F" w14:textId="77777777" w:rsidTr="00E541A8">
        <w:trPr>
          <w:jc w:val="center"/>
        </w:trPr>
        <w:tc>
          <w:tcPr>
            <w:tcW w:w="2122" w:type="dxa"/>
          </w:tcPr>
          <w:p w14:paraId="187A6405" w14:textId="615B5008" w:rsidR="00E541A8" w:rsidRDefault="00E541A8" w:rsidP="00C57F45">
            <w:r>
              <w:t>Baseline</w:t>
            </w:r>
          </w:p>
        </w:tc>
        <w:tc>
          <w:tcPr>
            <w:tcW w:w="1984" w:type="dxa"/>
          </w:tcPr>
          <w:p w14:paraId="2A5BC1AD" w14:textId="0AD870B8" w:rsidR="00E541A8" w:rsidRDefault="00E541A8" w:rsidP="00E541A8">
            <w:pPr>
              <w:jc w:val="right"/>
            </w:pPr>
            <w:r>
              <w:t>0%</w:t>
            </w:r>
          </w:p>
        </w:tc>
      </w:tr>
      <w:tr w:rsidR="00E541A8" w14:paraId="48321741" w14:textId="77777777" w:rsidTr="00E541A8">
        <w:trPr>
          <w:jc w:val="center"/>
        </w:trPr>
        <w:tc>
          <w:tcPr>
            <w:tcW w:w="2122" w:type="dxa"/>
          </w:tcPr>
          <w:p w14:paraId="335A5FF6" w14:textId="1002FE58" w:rsidR="00E541A8" w:rsidRDefault="00E541A8" w:rsidP="00C57F45">
            <w:r>
              <w:t>Early</w:t>
            </w:r>
          </w:p>
        </w:tc>
        <w:tc>
          <w:tcPr>
            <w:tcW w:w="1984" w:type="dxa"/>
          </w:tcPr>
          <w:p w14:paraId="2D2038DC" w14:textId="44A57775" w:rsidR="00E541A8" w:rsidRDefault="00E541A8" w:rsidP="00E541A8">
            <w:pPr>
              <w:jc w:val="right"/>
            </w:pPr>
            <w:r>
              <w:t>50%</w:t>
            </w:r>
          </w:p>
        </w:tc>
      </w:tr>
      <w:tr w:rsidR="00E541A8" w14:paraId="50E00253" w14:textId="77777777" w:rsidTr="00E541A8">
        <w:trPr>
          <w:jc w:val="center"/>
        </w:trPr>
        <w:tc>
          <w:tcPr>
            <w:tcW w:w="2122" w:type="dxa"/>
          </w:tcPr>
          <w:p w14:paraId="44B2EF75" w14:textId="284891BF" w:rsidR="00E541A8" w:rsidRDefault="00E541A8" w:rsidP="00C57F45">
            <w:r>
              <w:t>AI/ML</w:t>
            </w:r>
          </w:p>
        </w:tc>
        <w:tc>
          <w:tcPr>
            <w:tcW w:w="1984" w:type="dxa"/>
          </w:tcPr>
          <w:p w14:paraId="1F9922FD" w14:textId="23EE26FD" w:rsidR="00E541A8" w:rsidRDefault="00E541A8" w:rsidP="00E541A8">
            <w:pPr>
              <w:jc w:val="right"/>
            </w:pPr>
            <w:r>
              <w:t>13</w:t>
            </w:r>
            <w:r w:rsidR="006020E4">
              <w:t>.1%</w:t>
            </w:r>
          </w:p>
        </w:tc>
      </w:tr>
    </w:tbl>
    <w:p w14:paraId="256CD342" w14:textId="77777777" w:rsidR="004D1B25" w:rsidRDefault="004D1B25" w:rsidP="00C57F45"/>
    <w:p w14:paraId="15FF0A5F" w14:textId="6E334276" w:rsidR="007821CA" w:rsidRDefault="00C84C70" w:rsidP="007821CA">
      <w:r>
        <w:t xml:space="preserve">The trade-off </w:t>
      </w:r>
      <w:r w:rsidR="00D96426">
        <w:t xml:space="preserve">of early handover preparation </w:t>
      </w:r>
      <w:r w:rsidR="005B0666">
        <w:t xml:space="preserve">is the additional resource usage, which is why </w:t>
      </w:r>
      <w:r w:rsidR="002F385A">
        <w:t xml:space="preserve">unnecessary early preparations should be </w:t>
      </w:r>
      <w:r w:rsidR="00B33947">
        <w:t>minimized.</w:t>
      </w:r>
      <w:r w:rsidR="00A000FE">
        <w:t xml:space="preserve"> </w:t>
      </w:r>
      <w:r w:rsidR="007821CA">
        <w:t>Table 2.1.</w:t>
      </w:r>
      <w:r w:rsidR="00E826FF">
        <w:t>3</w:t>
      </w:r>
      <w:r w:rsidR="007821CA">
        <w:t>-</w:t>
      </w:r>
      <w:r w:rsidR="00304701">
        <w:t>3</w:t>
      </w:r>
      <w:r w:rsidR="007821CA">
        <w:t xml:space="preserve"> shows the confusion matrix of the </w:t>
      </w:r>
      <w:r w:rsidR="00304701">
        <w:t xml:space="preserve">measurement event prediction </w:t>
      </w:r>
      <w:r w:rsidR="007821CA">
        <w:t>model</w:t>
      </w:r>
      <w:r w:rsidR="006020E4">
        <w:t xml:space="preserve"> and Table 2.1.3-4 the</w:t>
      </w:r>
      <w:r w:rsidR="006020E4" w:rsidRPr="006020E4">
        <w:rPr>
          <w:rFonts w:asciiTheme="minorBidi" w:hAnsiTheme="minorBidi" w:cstheme="minorBidi"/>
          <w:b/>
          <w:bCs/>
        </w:rPr>
        <w:t xml:space="preserve"> </w:t>
      </w:r>
      <w:r w:rsidR="006020E4">
        <w:t>pe</w:t>
      </w:r>
      <w:r w:rsidR="006020E4" w:rsidRPr="006020E4">
        <w:t>rcentage of unnecessary early preparations</w:t>
      </w:r>
      <w:r w:rsidR="007821CA">
        <w:t>.</w:t>
      </w:r>
      <w:r w:rsidR="00976AE7">
        <w:t xml:space="preserve"> </w:t>
      </w:r>
      <w:r w:rsidR="00A000FE">
        <w:t xml:space="preserve">Always performing early preparation leads to 50% of preparations being unnecessary. </w:t>
      </w:r>
      <w:r w:rsidR="001F27DE">
        <w:t xml:space="preserve">With ML, only 13% of the early </w:t>
      </w:r>
      <w:r w:rsidR="00BD110F">
        <w:t>preparations are unnecessary.</w:t>
      </w:r>
      <w:r w:rsidR="00606BE0">
        <w:t xml:space="preserve"> </w:t>
      </w:r>
      <w:r w:rsidR="006020E4">
        <w:t>C</w:t>
      </w:r>
      <w:r w:rsidR="00D20BE4">
        <w:t>ost of early preparation can be further studied to better evaluate the advantage of the</w:t>
      </w:r>
      <w:r w:rsidR="00404DEA">
        <w:t xml:space="preserve"> </w:t>
      </w:r>
      <w:r w:rsidR="00D56AEB">
        <w:t>method</w:t>
      </w:r>
      <w:r w:rsidR="00404DEA">
        <w:t>.</w:t>
      </w:r>
    </w:p>
    <w:p w14:paraId="39129079" w14:textId="295238F9" w:rsidR="00517826" w:rsidRPr="000E6DD6" w:rsidRDefault="00876E3C" w:rsidP="000E6DD6">
      <w:r w:rsidRPr="00876E3C">
        <w:rPr>
          <w:b/>
          <w:bCs/>
        </w:rPr>
        <w:t xml:space="preserve">Observation </w:t>
      </w:r>
      <w:r w:rsidR="00B42797">
        <w:rPr>
          <w:b/>
          <w:bCs/>
        </w:rPr>
        <w:t>9</w:t>
      </w:r>
      <w:r w:rsidRPr="00876E3C">
        <w:rPr>
          <w:b/>
          <w:bCs/>
        </w:rPr>
        <w:t>:</w:t>
      </w:r>
      <w:r>
        <w:t xml:space="preserve"> Using a measurement event prediction model to prepare handovers ahead of time leads to a decrease in handover failures and radio link failures, with an increase in handover success.</w:t>
      </w:r>
    </w:p>
    <w:p w14:paraId="758CF075" w14:textId="7241CB31" w:rsidR="00D20BE4" w:rsidRPr="000E6DD6" w:rsidRDefault="00D20BE4" w:rsidP="00966C08">
      <w:pPr>
        <w:spacing w:after="0"/>
      </w:pPr>
      <w:r w:rsidRPr="00876E3C">
        <w:rPr>
          <w:b/>
          <w:bCs/>
        </w:rPr>
        <w:t xml:space="preserve">Observation </w:t>
      </w:r>
      <w:r w:rsidR="00B42797">
        <w:rPr>
          <w:b/>
          <w:bCs/>
        </w:rPr>
        <w:t>10</w:t>
      </w:r>
      <w:r w:rsidRPr="00876E3C">
        <w:rPr>
          <w:b/>
          <w:bCs/>
        </w:rPr>
        <w:t>:</w:t>
      </w:r>
      <w:r>
        <w:t xml:space="preserve"> Using </w:t>
      </w:r>
      <w:r w:rsidR="005D14FF">
        <w:t>AI/ML</w:t>
      </w:r>
      <w:r w:rsidR="00A00650">
        <w:t xml:space="preserve"> measurement event prediction </w:t>
      </w:r>
      <w:r w:rsidR="008E1E9C">
        <w:t>can reduce the number of unnecessary early preparations</w:t>
      </w:r>
      <w:r w:rsidR="00B331A0">
        <w:t>, while still reducing the number of failures</w:t>
      </w:r>
      <w:r>
        <w:t>.</w:t>
      </w:r>
    </w:p>
    <w:p w14:paraId="1103C519" w14:textId="380A3078" w:rsidR="006F5A42" w:rsidRDefault="006F5A42" w:rsidP="006F5A42">
      <w:pPr>
        <w:pStyle w:val="Heading2"/>
      </w:pPr>
      <w:r>
        <w:t>2</w:t>
      </w:r>
      <w:r w:rsidRPr="006E13D1">
        <w:t>.</w:t>
      </w:r>
      <w:r>
        <w:t>2</w:t>
      </w:r>
      <w:r w:rsidRPr="006E13D1">
        <w:tab/>
      </w:r>
      <w:r>
        <w:t>Time Domain Case B</w:t>
      </w:r>
      <w:r w:rsidR="006A6044">
        <w:t xml:space="preserve"> (FR1)</w:t>
      </w:r>
    </w:p>
    <w:p w14:paraId="768C4000" w14:textId="197F81FA" w:rsidR="0057060B" w:rsidRDefault="7254BE4B" w:rsidP="0057060B">
      <w:pPr>
        <w:pStyle w:val="Heading3"/>
      </w:pPr>
      <w:r>
        <w:t>2.2.1</w:t>
      </w:r>
      <w:r w:rsidR="0057060B">
        <w:tab/>
      </w:r>
      <w:r>
        <w:t>Discussion</w:t>
      </w:r>
    </w:p>
    <w:p w14:paraId="51DEB9F0" w14:textId="77777777" w:rsidR="0057060B" w:rsidRPr="0057060B" w:rsidRDefault="0057060B" w:rsidP="0057060B"/>
    <w:p w14:paraId="4F8A8C50" w14:textId="77777777" w:rsidR="0057060B" w:rsidRPr="00C6378C" w:rsidRDefault="0057060B" w:rsidP="0057060B">
      <w:pPr>
        <w:jc w:val="center"/>
        <w:rPr>
          <w:noProof/>
          <w:lang w:val="en-US"/>
        </w:rPr>
      </w:pPr>
      <w:r w:rsidRPr="00C6378C">
        <w:rPr>
          <w:noProof/>
          <w:lang w:val="en-US"/>
        </w:rPr>
        <w:object w:dxaOrig="4200" w:dyaOrig="2085" w14:anchorId="3952142A">
          <v:shape id="_x0000_i1028" type="#_x0000_t75" style="width:154.5pt;height:77pt" o:ole="">
            <v:imagedata r:id="rId20" o:title=""/>
          </v:shape>
          <o:OLEObject Type="Embed" ProgID="Visio.Drawing.15" ShapeID="_x0000_i1028" DrawAspect="Content" ObjectID="_1804660739" r:id="rId21"/>
        </w:object>
      </w:r>
    </w:p>
    <w:p w14:paraId="1135B886" w14:textId="7EE4C383" w:rsidR="0057060B" w:rsidRPr="00BA1777" w:rsidRDefault="0057060B" w:rsidP="0057060B">
      <w:pPr>
        <w:spacing w:line="259" w:lineRule="auto"/>
        <w:jc w:val="center"/>
        <w:rPr>
          <w:rFonts w:ascii="Arial" w:eastAsia="Arial" w:hAnsi="Arial" w:cs="Arial"/>
          <w:b/>
          <w:lang w:val="en-US" w:eastAsia="zh-CN"/>
        </w:rPr>
      </w:pPr>
      <w:r w:rsidRPr="00BA1777">
        <w:rPr>
          <w:rFonts w:ascii="Arial" w:eastAsia="Arial" w:hAnsi="Arial" w:cs="Arial"/>
          <w:b/>
          <w:lang w:val="en-US" w:eastAsia="zh-CN"/>
        </w:rPr>
        <w:t>Figure 2</w:t>
      </w:r>
      <w:r>
        <w:rPr>
          <w:rFonts w:ascii="Arial" w:eastAsia="Arial" w:hAnsi="Arial" w:cs="Arial"/>
          <w:b/>
          <w:lang w:val="en-US" w:eastAsia="zh-CN"/>
        </w:rPr>
        <w:t>.2.1</w:t>
      </w:r>
      <w:r w:rsidRPr="00BA1777">
        <w:rPr>
          <w:rFonts w:ascii="Arial" w:eastAsia="Arial" w:hAnsi="Arial" w:cs="Arial"/>
          <w:b/>
          <w:lang w:val="en-US" w:eastAsia="zh-CN"/>
        </w:rPr>
        <w:t>-</w:t>
      </w:r>
      <w:r>
        <w:rPr>
          <w:rFonts w:ascii="Arial" w:eastAsia="Arial" w:hAnsi="Arial" w:cs="Arial"/>
          <w:b/>
          <w:lang w:val="en-US" w:eastAsia="zh-CN"/>
        </w:rPr>
        <w:t>1</w:t>
      </w:r>
      <w:r w:rsidRPr="00BA1777">
        <w:rPr>
          <w:rFonts w:ascii="Arial" w:eastAsia="Arial" w:hAnsi="Arial" w:cs="Arial"/>
          <w:b/>
          <w:lang w:val="en-US" w:eastAsia="zh-CN"/>
        </w:rPr>
        <w:t xml:space="preserve"> Example 1 of intra-frequency temporal domain case B</w:t>
      </w:r>
    </w:p>
    <w:p w14:paraId="54F4AFE4" w14:textId="77777777" w:rsidR="0057060B" w:rsidRPr="00C6378C" w:rsidRDefault="0057060B" w:rsidP="0057060B">
      <w:pPr>
        <w:jc w:val="center"/>
        <w:rPr>
          <w:lang w:val="en-US"/>
        </w:rPr>
      </w:pPr>
      <w:r w:rsidRPr="00C6378C">
        <w:rPr>
          <w:noProof/>
          <w:lang w:val="en-US"/>
        </w:rPr>
        <w:object w:dxaOrig="4200" w:dyaOrig="2026" w14:anchorId="1CDC6E92">
          <v:shape id="_x0000_i1029" type="#_x0000_t75" style="width:156.75pt;height:76.45pt" o:ole="">
            <v:imagedata r:id="rId22" o:title=""/>
          </v:shape>
          <o:OLEObject Type="Embed" ProgID="Visio.Drawing.15" ShapeID="_x0000_i1029" DrawAspect="Content" ObjectID="_1804660740" r:id="rId23"/>
        </w:object>
      </w:r>
    </w:p>
    <w:p w14:paraId="4A0C950B" w14:textId="645B6E4F" w:rsidR="0057060B" w:rsidRPr="00BA1777" w:rsidRDefault="0057060B" w:rsidP="0057060B">
      <w:pPr>
        <w:spacing w:line="259" w:lineRule="auto"/>
        <w:jc w:val="center"/>
        <w:rPr>
          <w:rFonts w:ascii="Arial" w:eastAsia="Arial" w:hAnsi="Arial" w:cs="Arial"/>
          <w:b/>
          <w:lang w:val="en-US" w:eastAsia="zh-CN"/>
        </w:rPr>
      </w:pPr>
      <w:r w:rsidRPr="00BA1777">
        <w:rPr>
          <w:rFonts w:ascii="Arial" w:eastAsia="Arial" w:hAnsi="Arial" w:cs="Arial"/>
          <w:b/>
          <w:lang w:val="en-US" w:eastAsia="zh-CN"/>
        </w:rPr>
        <w:t>Figure 2</w:t>
      </w:r>
      <w:r>
        <w:rPr>
          <w:rFonts w:ascii="Arial" w:eastAsia="Arial" w:hAnsi="Arial" w:cs="Arial"/>
          <w:b/>
          <w:lang w:val="en-US" w:eastAsia="zh-CN"/>
        </w:rPr>
        <w:t>.2.1</w:t>
      </w:r>
      <w:r w:rsidRPr="00BA1777">
        <w:rPr>
          <w:rFonts w:ascii="Arial" w:eastAsia="Arial" w:hAnsi="Arial" w:cs="Arial"/>
          <w:b/>
          <w:lang w:val="en-US" w:eastAsia="zh-CN"/>
        </w:rPr>
        <w:t>-</w:t>
      </w:r>
      <w:r>
        <w:rPr>
          <w:rFonts w:ascii="Arial" w:eastAsia="Arial" w:hAnsi="Arial" w:cs="Arial"/>
          <w:b/>
          <w:lang w:val="en-US" w:eastAsia="zh-CN"/>
        </w:rPr>
        <w:t>2</w:t>
      </w:r>
      <w:r w:rsidRPr="00BA1777">
        <w:rPr>
          <w:rFonts w:ascii="Arial" w:eastAsia="Arial" w:hAnsi="Arial" w:cs="Arial"/>
          <w:b/>
          <w:lang w:val="en-US" w:eastAsia="zh-CN"/>
        </w:rPr>
        <w:t xml:space="preserve"> Example 2 of intra-frequency temporal domain case B</w:t>
      </w:r>
    </w:p>
    <w:p w14:paraId="64CB11B3" w14:textId="17E99E03" w:rsidR="000E6DD6" w:rsidRDefault="0057060B" w:rsidP="000E6DD6">
      <w:pPr>
        <w:rPr>
          <w:lang w:val="en-US"/>
        </w:rPr>
      </w:pPr>
      <w:r>
        <w:rPr>
          <w:lang w:val="en-US"/>
        </w:rPr>
        <w:t xml:space="preserve">In time domain case B RRM measurement prediction, the number of required </w:t>
      </w:r>
      <w:r w:rsidR="00641561">
        <w:rPr>
          <w:lang w:val="en-US"/>
        </w:rPr>
        <w:t>downlink</w:t>
      </w:r>
      <w:r>
        <w:rPr>
          <w:lang w:val="en-US"/>
        </w:rPr>
        <w:t xml:space="preserve"> radio measurements</w:t>
      </w:r>
      <w:r w:rsidR="00897F87" w:rsidRPr="00897F87">
        <w:rPr>
          <w:lang w:val="en-US"/>
        </w:rPr>
        <w:t xml:space="preserve"> is reduced by the UE skipping</w:t>
      </w:r>
      <w:r>
        <w:rPr>
          <w:lang w:val="en-US"/>
        </w:rPr>
        <w:t xml:space="preserve"> specified measurements periods and </w:t>
      </w:r>
      <w:r w:rsidR="00897F87" w:rsidRPr="00897F87">
        <w:rPr>
          <w:lang w:val="en-US"/>
        </w:rPr>
        <w:t xml:space="preserve">predicting </w:t>
      </w:r>
      <w:r>
        <w:rPr>
          <w:lang w:val="en-US"/>
        </w:rPr>
        <w:t xml:space="preserve">the skipped measurements </w:t>
      </w:r>
      <w:r w:rsidR="00641561">
        <w:rPr>
          <w:lang w:val="en-US"/>
        </w:rPr>
        <w:t>from the past measurements</w:t>
      </w:r>
      <w:r w:rsidR="00897F87" w:rsidRPr="00897F87">
        <w:rPr>
          <w:lang w:val="en-US"/>
        </w:rPr>
        <w:t xml:space="preserve"> using a ML model.</w:t>
      </w:r>
      <w:r w:rsidR="00641561">
        <w:rPr>
          <w:lang w:val="en-US"/>
        </w:rPr>
        <w:t xml:space="preserve"> Two examples for skipping patterns are shown in Figures 2.2.1-1 and 2.2.1-2. </w:t>
      </w:r>
    </w:p>
    <w:p w14:paraId="7E337980" w14:textId="14C516B7" w:rsidR="00641561" w:rsidRDefault="00641561" w:rsidP="000E6DD6">
      <w:pPr>
        <w:rPr>
          <w:lang w:val="en-US"/>
        </w:rPr>
      </w:pPr>
      <w:r>
        <w:rPr>
          <w:lang w:val="en-US"/>
        </w:rPr>
        <w:t xml:space="preserve">It has been agreed to study the measurement event prediction also with time domain case B RRM measurement prediction in FR1. </w:t>
      </w:r>
      <w:r w:rsidR="00383B97">
        <w:rPr>
          <w:lang w:val="en-US"/>
        </w:rPr>
        <w:t>Following observation</w:t>
      </w:r>
      <w:r w:rsidR="00880CC0">
        <w:rPr>
          <w:lang w:val="en-US"/>
        </w:rPr>
        <w:t>s</w:t>
      </w:r>
      <w:r w:rsidR="00383B97">
        <w:rPr>
          <w:lang w:val="en-US"/>
        </w:rPr>
        <w:t xml:space="preserve"> </w:t>
      </w:r>
      <w:r w:rsidR="00F24DCD">
        <w:rPr>
          <w:lang w:val="en-US"/>
        </w:rPr>
        <w:t>can be</w:t>
      </w:r>
      <w:r w:rsidR="00383B97">
        <w:rPr>
          <w:lang w:val="en-US"/>
        </w:rPr>
        <w:t xml:space="preserve"> made</w:t>
      </w:r>
      <w:r w:rsidR="00A62CC8">
        <w:rPr>
          <w:lang w:val="en-US"/>
        </w:rPr>
        <w:t>:</w:t>
      </w:r>
      <w:r w:rsidR="002B2390">
        <w:rPr>
          <w:lang w:val="en-US"/>
        </w:rPr>
        <w:t xml:space="preserve"> </w:t>
      </w:r>
    </w:p>
    <w:p w14:paraId="52399BAA" w14:textId="0CAFCD9B" w:rsidR="00F517CA" w:rsidRDefault="0D0D7EA9" w:rsidP="000E6DD6">
      <w:pPr>
        <w:rPr>
          <w:lang w:val="en-US"/>
        </w:rPr>
      </w:pPr>
      <w:r w:rsidRPr="1AFA3F06">
        <w:rPr>
          <w:b/>
          <w:bCs/>
          <w:lang w:val="en-US"/>
        </w:rPr>
        <w:t xml:space="preserve">Observation </w:t>
      </w:r>
      <w:r w:rsidR="00B42797">
        <w:rPr>
          <w:b/>
          <w:bCs/>
          <w:lang w:val="en-US"/>
        </w:rPr>
        <w:t>11</w:t>
      </w:r>
      <w:r w:rsidRPr="1AFA3F06">
        <w:rPr>
          <w:b/>
          <w:bCs/>
          <w:lang w:val="en-US"/>
        </w:rPr>
        <w:t>:</w:t>
      </w:r>
      <w:r w:rsidRPr="1AFA3F06">
        <w:rPr>
          <w:lang w:val="en-US"/>
        </w:rPr>
        <w:t xml:space="preserve"> In time domain case B measurement event prediction, the PW is typically </w:t>
      </w:r>
      <w:r w:rsidR="00CE1C91" w:rsidRPr="1AFA3F06">
        <w:rPr>
          <w:lang w:val="en-US"/>
        </w:rPr>
        <w:t>short,</w:t>
      </w:r>
      <w:r w:rsidR="003F3F20">
        <w:rPr>
          <w:lang w:val="en-US"/>
        </w:rPr>
        <w:t xml:space="preserve"> and predictions are not made for every </w:t>
      </w:r>
      <w:r w:rsidR="7A571AB5" w:rsidRPr="1AFA3F06">
        <w:rPr>
          <w:lang w:val="en-US"/>
        </w:rPr>
        <w:t xml:space="preserve">measurement </w:t>
      </w:r>
      <w:r w:rsidR="00CC5A1E">
        <w:rPr>
          <w:lang w:val="en-US"/>
        </w:rPr>
        <w:t>sampling</w:t>
      </w:r>
      <w:r w:rsidR="7A571AB5" w:rsidRPr="1AFA3F06">
        <w:rPr>
          <w:lang w:val="en-US"/>
        </w:rPr>
        <w:t xml:space="preserve"> period</w:t>
      </w:r>
      <w:r w:rsidRPr="1AFA3F06">
        <w:rPr>
          <w:lang w:val="en-US"/>
        </w:rPr>
        <w:t xml:space="preserve">. </w:t>
      </w:r>
    </w:p>
    <w:p w14:paraId="30286788" w14:textId="4F6F5CAB" w:rsidR="00880CC0" w:rsidRDefault="00880CC0" w:rsidP="000E6DD6">
      <w:pPr>
        <w:rPr>
          <w:lang w:val="en-US"/>
        </w:rPr>
      </w:pPr>
      <w:r w:rsidRPr="006D2F68">
        <w:rPr>
          <w:b/>
          <w:bCs/>
          <w:lang w:val="en-US"/>
        </w:rPr>
        <w:t>Observation</w:t>
      </w:r>
      <w:r w:rsidR="00470003" w:rsidRPr="006D2F68">
        <w:rPr>
          <w:b/>
          <w:bCs/>
          <w:lang w:val="en-US"/>
        </w:rPr>
        <w:t xml:space="preserve"> </w:t>
      </w:r>
      <w:r w:rsidR="00B42797">
        <w:rPr>
          <w:b/>
          <w:bCs/>
          <w:lang w:val="en-US"/>
        </w:rPr>
        <w:t>12</w:t>
      </w:r>
      <w:r w:rsidRPr="006D2F68">
        <w:rPr>
          <w:b/>
          <w:bCs/>
          <w:lang w:val="en-US"/>
        </w:rPr>
        <w:t>:</w:t>
      </w:r>
      <w:r>
        <w:rPr>
          <w:lang w:val="en-US"/>
        </w:rPr>
        <w:t xml:space="preserve"> </w:t>
      </w:r>
      <w:r w:rsidR="00421471" w:rsidRPr="1AFA3F06">
        <w:rPr>
          <w:lang w:val="en-US"/>
        </w:rPr>
        <w:t>I</w:t>
      </w:r>
      <w:r w:rsidR="00A00D5F">
        <w:rPr>
          <w:lang w:val="en-US"/>
        </w:rPr>
        <w:t>f</w:t>
      </w:r>
      <w:r w:rsidR="00421471" w:rsidRPr="1AFA3F06">
        <w:rPr>
          <w:lang w:val="en-US"/>
        </w:rPr>
        <w:t xml:space="preserve"> time domain case B measurement event </w:t>
      </w:r>
      <w:r w:rsidR="00A00D5F">
        <w:rPr>
          <w:lang w:val="en-US"/>
        </w:rPr>
        <w:t>is configured</w:t>
      </w:r>
      <w:r w:rsidR="00421471" w:rsidRPr="1AFA3F06">
        <w:rPr>
          <w:lang w:val="en-US"/>
        </w:rPr>
        <w:t>,</w:t>
      </w:r>
      <w:r w:rsidR="00A14DD3">
        <w:rPr>
          <w:lang w:val="en-US"/>
        </w:rPr>
        <w:t xml:space="preserve"> mobility decisions </w:t>
      </w:r>
      <w:r w:rsidR="008254CA">
        <w:rPr>
          <w:lang w:val="en-US"/>
        </w:rPr>
        <w:t>may</w:t>
      </w:r>
      <w:r w:rsidR="00F13083">
        <w:rPr>
          <w:lang w:val="en-US"/>
        </w:rPr>
        <w:t xml:space="preserve"> use</w:t>
      </w:r>
      <w:r w:rsidR="00D27FBB">
        <w:rPr>
          <w:lang w:val="en-US"/>
        </w:rPr>
        <w:t xml:space="preserve"> </w:t>
      </w:r>
      <w:r w:rsidR="009F31CC">
        <w:rPr>
          <w:lang w:val="en-US"/>
        </w:rPr>
        <w:t>measurement</w:t>
      </w:r>
      <w:r w:rsidR="00554D1B">
        <w:rPr>
          <w:lang w:val="en-US"/>
        </w:rPr>
        <w:t>-</w:t>
      </w:r>
      <w:r w:rsidR="00026070">
        <w:rPr>
          <w:lang w:val="en-US"/>
        </w:rPr>
        <w:t>event</w:t>
      </w:r>
      <w:r w:rsidR="00554D1B">
        <w:rPr>
          <w:lang w:val="en-US"/>
        </w:rPr>
        <w:t>-triggered</w:t>
      </w:r>
      <w:r w:rsidR="00026070">
        <w:rPr>
          <w:lang w:val="en-US"/>
        </w:rPr>
        <w:t xml:space="preserve"> report</w:t>
      </w:r>
      <w:r w:rsidR="00957552">
        <w:rPr>
          <w:lang w:val="en-US"/>
        </w:rPr>
        <w:t>ing</w:t>
      </w:r>
      <w:r w:rsidR="00446E7D">
        <w:rPr>
          <w:lang w:val="en-US"/>
        </w:rPr>
        <w:t xml:space="preserve"> based on </w:t>
      </w:r>
      <w:r w:rsidR="00CE560A">
        <w:rPr>
          <w:lang w:val="en-US"/>
        </w:rPr>
        <w:t>measurements and predictions</w:t>
      </w:r>
      <w:r w:rsidR="00BD284C">
        <w:rPr>
          <w:lang w:val="en-US"/>
        </w:rPr>
        <w:t>.</w:t>
      </w:r>
      <w:r w:rsidR="00CE560A">
        <w:rPr>
          <w:lang w:val="en-US"/>
        </w:rPr>
        <w:t xml:space="preserve"> </w:t>
      </w:r>
    </w:p>
    <w:p w14:paraId="02DFB05C" w14:textId="146DEE59" w:rsidR="00996F32" w:rsidRDefault="00996F32" w:rsidP="00996F32">
      <w:pPr>
        <w:pStyle w:val="Heading3"/>
      </w:pPr>
      <w:r>
        <w:t>2.2.2</w:t>
      </w:r>
      <w:r>
        <w:tab/>
        <w:t>Evaluation Assumptions</w:t>
      </w:r>
    </w:p>
    <w:p w14:paraId="3D9A4DEE" w14:textId="7E42F026" w:rsidR="00591C0D" w:rsidRDefault="00591C0D" w:rsidP="00591C0D">
      <w:pPr>
        <w:rPr>
          <w:lang w:eastAsia="zh-CN"/>
        </w:rPr>
      </w:pPr>
      <w:r>
        <w:rPr>
          <w:lang w:eastAsia="zh-CN"/>
        </w:rPr>
        <w:t>The following metric has been agreed</w:t>
      </w:r>
      <w:r w:rsidR="007270A3">
        <w:rPr>
          <w:lang w:eastAsia="zh-CN"/>
        </w:rPr>
        <w:t xml:space="preserve"> in TR 38.744</w:t>
      </w:r>
      <w:r>
        <w:rPr>
          <w:lang w:eastAsia="zh-CN"/>
        </w:rPr>
        <w:t xml:space="preserve">: </w:t>
      </w:r>
    </w:p>
    <w:tbl>
      <w:tblPr>
        <w:tblStyle w:val="TableGrid"/>
        <w:tblW w:w="0" w:type="auto"/>
        <w:tblLook w:val="04A0" w:firstRow="1" w:lastRow="0" w:firstColumn="1" w:lastColumn="0" w:noHBand="0" w:noVBand="1"/>
      </w:tblPr>
      <w:tblGrid>
        <w:gridCol w:w="9631"/>
      </w:tblGrid>
      <w:tr w:rsidR="00CE1C91" w14:paraId="7C0E779F" w14:textId="77777777" w:rsidTr="00FC40D2">
        <w:tc>
          <w:tcPr>
            <w:tcW w:w="9631" w:type="dxa"/>
            <w:vAlign w:val="center"/>
          </w:tcPr>
          <w:p w14:paraId="1F79C48E" w14:textId="77777777" w:rsidR="00CE1C91" w:rsidRDefault="00CE1C91" w:rsidP="00FC40D2">
            <w:pPr>
              <w:ind w:left="568"/>
              <w:jc w:val="center"/>
              <w:rPr>
                <w:lang w:eastAsia="zh-CN"/>
              </w:rPr>
            </w:pPr>
            <w:r>
              <w:rPr>
                <w:rFonts w:hint="eastAsia"/>
                <w:lang w:eastAsia="zh-CN"/>
              </w:rPr>
              <w:t>The performance metric F1 score is defined as following:</w:t>
            </w:r>
          </w:p>
          <w:p w14:paraId="1D763E20" w14:textId="5082A955" w:rsidR="00CE1C91" w:rsidRDefault="00CE1C91" w:rsidP="00FC40D2">
            <w:pPr>
              <w:ind w:left="568"/>
              <w:jc w:val="center"/>
              <w:rPr>
                <w:lang w:eastAsia="zh-CN"/>
              </w:rPr>
            </w:pPr>
            <w:r w:rsidRPr="008A0032">
              <w:rPr>
                <w:lang w:eastAsia="zh-CN"/>
              </w:rPr>
              <w:t>F1 score = 2*Precision*Recall</w:t>
            </w:r>
            <w:proofErr w:type="gramStart"/>
            <w:r w:rsidRPr="008A0032">
              <w:rPr>
                <w:lang w:eastAsia="zh-CN"/>
              </w:rPr>
              <w:t>/(</w:t>
            </w:r>
            <w:proofErr w:type="gramEnd"/>
            <w:r w:rsidRPr="008A0032">
              <w:rPr>
                <w:lang w:eastAsia="zh-CN"/>
              </w:rPr>
              <w:t>Precision + Recall)</w:t>
            </w:r>
          </w:p>
          <w:p w14:paraId="5C3A107D" w14:textId="77777777" w:rsidR="00CE1C91" w:rsidRDefault="00CE1C91" w:rsidP="00FC40D2">
            <w:pPr>
              <w:ind w:left="568"/>
              <w:jc w:val="center"/>
              <w:rPr>
                <w:lang w:eastAsia="zh-CN"/>
              </w:rPr>
            </w:pPr>
            <w:r>
              <w:rPr>
                <w:lang w:eastAsia="zh-CN"/>
              </w:rPr>
              <w:t>W</w:t>
            </w:r>
            <w:r>
              <w:rPr>
                <w:rFonts w:hint="eastAsia"/>
                <w:lang w:eastAsia="zh-CN"/>
              </w:rPr>
              <w:t>here:</w:t>
            </w:r>
          </w:p>
          <w:p w14:paraId="3A977476" w14:textId="77777777" w:rsidR="00CE1C91" w:rsidRDefault="00CE1C91" w:rsidP="00FC40D2">
            <w:pPr>
              <w:ind w:left="568"/>
              <w:jc w:val="center"/>
              <w:rPr>
                <w:lang w:eastAsia="zh-CN"/>
              </w:rPr>
            </w:pPr>
            <w:r w:rsidRPr="008A0032">
              <w:rPr>
                <w:lang w:eastAsia="zh-CN"/>
              </w:rPr>
              <w:t>Precision</w:t>
            </w:r>
            <w:r w:rsidRPr="008A0032">
              <w:rPr>
                <w:lang w:eastAsia="zh-CN"/>
              </w:rPr>
              <w:tab/>
              <w:t>= n3/(n1+n3)</w:t>
            </w:r>
          </w:p>
          <w:p w14:paraId="5F5B9FAB" w14:textId="77777777" w:rsidR="00CE1C91" w:rsidRDefault="00CE1C91" w:rsidP="00FC40D2">
            <w:pPr>
              <w:ind w:left="568"/>
              <w:jc w:val="center"/>
              <w:rPr>
                <w:lang w:eastAsia="zh-CN"/>
              </w:rPr>
            </w:pPr>
            <w:r w:rsidRPr="008A0032">
              <w:rPr>
                <w:lang w:eastAsia="zh-CN"/>
              </w:rPr>
              <w:t xml:space="preserve">Recall </w:t>
            </w:r>
            <w:r w:rsidRPr="008A0032">
              <w:rPr>
                <w:lang w:eastAsia="zh-CN"/>
              </w:rPr>
              <w:tab/>
              <w:t>=n3/(n2+n3)</w:t>
            </w:r>
          </w:p>
          <w:p w14:paraId="590943ED" w14:textId="77777777" w:rsidR="00CE1C91" w:rsidRPr="008A0032" w:rsidRDefault="00CE1C91" w:rsidP="00FC40D2">
            <w:pPr>
              <w:ind w:left="568"/>
              <w:jc w:val="center"/>
              <w:rPr>
                <w:lang w:eastAsia="zh-CN"/>
              </w:rPr>
            </w:pPr>
            <w:r>
              <w:rPr>
                <w:rFonts w:hint="eastAsia"/>
                <w:lang w:eastAsia="zh-CN"/>
              </w:rPr>
              <w:t>For indirect prediction, the counter n1, n2 and n3 in the formula are defined as following:</w:t>
            </w:r>
          </w:p>
          <w:p w14:paraId="537FCF03" w14:textId="77777777" w:rsidR="00CE1C91" w:rsidRDefault="00CE1C91" w:rsidP="00FC40D2">
            <w:pPr>
              <w:ind w:left="568"/>
              <w:jc w:val="center"/>
              <w:rPr>
                <w:lang w:eastAsia="zh-CN"/>
              </w:rPr>
            </w:pPr>
            <w:r>
              <w:rPr>
                <w:lang w:eastAsia="zh-CN"/>
              </w:rPr>
              <w:t xml:space="preserve">Counter n3(true event prediction): it increases by 1 when a </w:t>
            </w:r>
            <w:r>
              <w:rPr>
                <w:rFonts w:hint="eastAsia"/>
                <w:lang w:eastAsia="zh-CN"/>
              </w:rPr>
              <w:t>ground-truth</w:t>
            </w:r>
            <w:r>
              <w:rPr>
                <w:lang w:eastAsia="zh-CN"/>
              </w:rPr>
              <w:t xml:space="preserve"> event occurs around a predicted event with ETD, whose range is [0, maximum ETD] or vice versa</w:t>
            </w:r>
          </w:p>
          <w:p w14:paraId="69357FDA" w14:textId="77777777" w:rsidR="00CE1C91" w:rsidRDefault="00CE1C91" w:rsidP="00FC40D2">
            <w:pPr>
              <w:ind w:left="568"/>
              <w:jc w:val="center"/>
              <w:rPr>
                <w:lang w:eastAsia="zh-CN"/>
              </w:rPr>
            </w:pPr>
            <w:r>
              <w:rPr>
                <w:lang w:eastAsia="zh-CN"/>
              </w:rPr>
              <w:t xml:space="preserve">Counter n1(false event detection): it increases by 1 when no </w:t>
            </w:r>
            <w:r>
              <w:rPr>
                <w:rFonts w:hint="eastAsia"/>
                <w:lang w:eastAsia="zh-CN"/>
              </w:rPr>
              <w:t>ground-truth</w:t>
            </w:r>
            <w:r>
              <w:rPr>
                <w:lang w:eastAsia="zh-CN"/>
              </w:rPr>
              <w:t xml:space="preserve"> event occurs around a predicted event with ETD, whose range is [0, maximum ETD]</w:t>
            </w:r>
          </w:p>
          <w:p w14:paraId="4476BF43" w14:textId="77777777" w:rsidR="00CE1C91" w:rsidRDefault="00CE1C91" w:rsidP="00FC40D2">
            <w:pPr>
              <w:ind w:left="568"/>
              <w:jc w:val="center"/>
              <w:rPr>
                <w:lang w:eastAsia="zh-CN"/>
              </w:rPr>
            </w:pPr>
            <w:r>
              <w:rPr>
                <w:lang w:eastAsia="zh-CN"/>
              </w:rPr>
              <w:t xml:space="preserve">Counter n2(missed event detection): it increases by 1 when no event is predicted around a </w:t>
            </w:r>
            <w:r>
              <w:rPr>
                <w:rFonts w:hint="eastAsia"/>
                <w:lang w:eastAsia="zh-CN"/>
              </w:rPr>
              <w:t>ground-truth</w:t>
            </w:r>
            <w:r>
              <w:rPr>
                <w:lang w:eastAsia="zh-CN"/>
              </w:rPr>
              <w:t xml:space="preserve"> event with ETD, whose range is [0, maximum ETD]</w:t>
            </w:r>
          </w:p>
          <w:p w14:paraId="1A944ADA" w14:textId="77777777" w:rsidR="00CE1C91" w:rsidRDefault="00CE1C91" w:rsidP="00FC40D2">
            <w:pPr>
              <w:ind w:left="568"/>
              <w:jc w:val="center"/>
              <w:rPr>
                <w:lang w:eastAsia="zh-CN"/>
              </w:rPr>
            </w:pPr>
            <w:r>
              <w:rPr>
                <w:rFonts w:hint="eastAsia"/>
                <w:lang w:eastAsia="zh-CN"/>
              </w:rPr>
              <w:t>The ETD i.e. timing difference between ground-truth event and predicted event is illustrated in Figure 5.3.1-1:</w:t>
            </w:r>
          </w:p>
          <w:p w14:paraId="46085B0C" w14:textId="77777777" w:rsidR="00CE1C91" w:rsidRDefault="00DB5382" w:rsidP="00FC40D2">
            <w:pPr>
              <w:ind w:left="568"/>
              <w:jc w:val="center"/>
            </w:pPr>
            <w:r>
              <w:rPr>
                <w:rFonts w:eastAsia="Times New Roman"/>
              </w:rPr>
              <w:lastRenderedPageBreak/>
              <w:pict w14:anchorId="239B7F92">
                <v:shape id="_x0000_i1030" type="#_x0000_t75" style="width:246.45pt;height:84.75pt">
                  <v:imagedata r:id="rId24" o:title=""/>
                </v:shape>
              </w:pict>
            </w:r>
          </w:p>
          <w:p w14:paraId="4999AAA2" w14:textId="77777777" w:rsidR="00CE1C91" w:rsidRDefault="00CE1C91" w:rsidP="00FC40D2">
            <w:pPr>
              <w:ind w:left="568"/>
              <w:jc w:val="center"/>
              <w:rPr>
                <w:lang w:eastAsia="zh-CN"/>
              </w:rPr>
            </w:pPr>
            <w:r>
              <w:rPr>
                <w:rFonts w:hint="eastAsia"/>
                <w:lang w:eastAsia="zh-CN"/>
              </w:rPr>
              <w:t>Figure 5.3.1-1: illustration of ETD</w:t>
            </w:r>
          </w:p>
          <w:p w14:paraId="54F5FD97" w14:textId="224BAD6E" w:rsidR="00CE1C91" w:rsidRDefault="00CE1C91" w:rsidP="006D2F68">
            <w:pPr>
              <w:ind w:left="568"/>
              <w:jc w:val="center"/>
              <w:rPr>
                <w:lang w:eastAsia="zh-CN"/>
              </w:rPr>
            </w:pPr>
            <w:r>
              <w:rPr>
                <w:rFonts w:hint="eastAsia"/>
                <w:lang w:eastAsia="zh-CN"/>
              </w:rPr>
              <w:t xml:space="preserve">As illustrated in Figure 5.3.1-1, only if the ETD between a predicted event and a ground-truth event e.g. ground-truth event 2 is less than or equal to maximum ETD, the ETD can still be </w:t>
            </w:r>
            <w:r>
              <w:rPr>
                <w:lang w:eastAsia="zh-CN"/>
              </w:rPr>
              <w:t>tolerated</w:t>
            </w:r>
            <w:r>
              <w:rPr>
                <w:rFonts w:hint="eastAsia"/>
                <w:lang w:eastAsia="zh-CN"/>
              </w:rPr>
              <w:t>. Otherwise, both false event and missed event are detected.</w:t>
            </w:r>
          </w:p>
        </w:tc>
      </w:tr>
    </w:tbl>
    <w:p w14:paraId="175C46C3" w14:textId="77777777" w:rsidR="00CE1C91" w:rsidRDefault="00CE1C91" w:rsidP="0073746F">
      <w:pPr>
        <w:spacing w:after="0"/>
        <w:rPr>
          <w:lang w:eastAsia="zh-CN"/>
        </w:rPr>
      </w:pPr>
    </w:p>
    <w:p w14:paraId="1E2452E8" w14:textId="7A104823" w:rsidR="00A53AC1" w:rsidRDefault="00A53AC1" w:rsidP="00A53AC1">
      <w:pPr>
        <w:rPr>
          <w:lang w:eastAsia="zh-CN"/>
        </w:rPr>
      </w:pPr>
      <w:r>
        <w:rPr>
          <w:lang w:eastAsia="zh-CN"/>
        </w:rPr>
        <w:t>The configurations</w:t>
      </w:r>
      <w:r w:rsidR="00154A73">
        <w:rPr>
          <w:lang w:eastAsia="zh-CN"/>
        </w:rPr>
        <w:t xml:space="preserve"> agreed in </w:t>
      </w:r>
      <w:r w:rsidR="00E91507">
        <w:rPr>
          <w:lang w:eastAsia="zh-CN"/>
        </w:rPr>
        <w:t>TR</w:t>
      </w:r>
      <w:r w:rsidR="000365A2">
        <w:rPr>
          <w:lang w:eastAsia="zh-CN"/>
        </w:rPr>
        <w:t xml:space="preserve"> 38.744</w:t>
      </w:r>
      <w:r w:rsidR="00CE1C91">
        <w:rPr>
          <w:lang w:eastAsia="zh-CN"/>
        </w:rPr>
        <w:t xml:space="preserve"> [1]</w:t>
      </w:r>
      <w:r w:rsidR="000365A2">
        <w:rPr>
          <w:lang w:eastAsia="zh-CN"/>
        </w:rPr>
        <w:t xml:space="preserve"> </w:t>
      </w:r>
      <w:r w:rsidR="00846513" w:rsidRPr="00846513">
        <w:rPr>
          <w:lang w:eastAsia="zh-CN"/>
        </w:rPr>
        <w:t>Table 5.3.1-2</w:t>
      </w:r>
      <w:r w:rsidR="000365A2">
        <w:rPr>
          <w:lang w:eastAsia="zh-CN"/>
        </w:rPr>
        <w:t xml:space="preserve"> </w:t>
      </w:r>
      <w:r>
        <w:rPr>
          <w:lang w:eastAsia="zh-CN"/>
        </w:rPr>
        <w:t xml:space="preserve">are given in </w:t>
      </w:r>
      <w:r w:rsidR="009B605D">
        <w:rPr>
          <w:lang w:eastAsia="zh-CN"/>
        </w:rPr>
        <w:t>Table 2.2.2-1.</w:t>
      </w:r>
    </w:p>
    <w:p w14:paraId="7E398ED7" w14:textId="54042C3C" w:rsidR="006B0CC9" w:rsidRPr="0085000E" w:rsidRDefault="006B0CC9" w:rsidP="006B0CC9">
      <w:pPr>
        <w:pStyle w:val="Caption"/>
        <w:keepNext/>
        <w:jc w:val="center"/>
        <w:rPr>
          <w:rFonts w:ascii="Arial" w:hAnsi="Arial" w:cs="Arial"/>
          <w:b/>
          <w:bCs/>
          <w:i w:val="0"/>
          <w:iCs w:val="0"/>
          <w:color w:val="auto"/>
          <w:sz w:val="20"/>
          <w:szCs w:val="20"/>
        </w:rPr>
      </w:pPr>
      <w:r w:rsidRPr="0085000E">
        <w:rPr>
          <w:rFonts w:ascii="Arial" w:hAnsi="Arial" w:cs="Arial"/>
          <w:b/>
          <w:bCs/>
          <w:i w:val="0"/>
          <w:iCs w:val="0"/>
          <w:color w:val="auto"/>
          <w:sz w:val="20"/>
          <w:szCs w:val="20"/>
        </w:rPr>
        <w:t>Table 2.2.</w:t>
      </w:r>
      <w:r w:rsidR="009B605D" w:rsidRPr="0085000E">
        <w:rPr>
          <w:rFonts w:ascii="Arial" w:hAnsi="Arial" w:cs="Arial"/>
          <w:b/>
          <w:bCs/>
          <w:i w:val="0"/>
          <w:iCs w:val="0"/>
          <w:color w:val="auto"/>
          <w:sz w:val="20"/>
          <w:szCs w:val="20"/>
        </w:rPr>
        <w:t>2</w:t>
      </w:r>
      <w:r w:rsidRPr="0085000E">
        <w:rPr>
          <w:rFonts w:ascii="Arial" w:hAnsi="Arial" w:cs="Arial"/>
          <w:b/>
          <w:bCs/>
          <w:i w:val="0"/>
          <w:iCs w:val="0"/>
          <w:color w:val="auto"/>
          <w:sz w:val="20"/>
          <w:szCs w:val="20"/>
        </w:rPr>
        <w:t>-1 A</w:t>
      </w:r>
      <w:r w:rsidRPr="0085000E">
        <w:rPr>
          <w:rFonts w:ascii="Arial" w:hAnsi="Arial" w:cs="Arial" w:hint="eastAsia"/>
          <w:b/>
          <w:bCs/>
          <w:i w:val="0"/>
          <w:iCs w:val="0"/>
          <w:color w:val="auto"/>
          <w:sz w:val="20"/>
          <w:szCs w:val="20"/>
        </w:rPr>
        <w:t xml:space="preserve">ssumptions for measurement event </w:t>
      </w:r>
      <w:r w:rsidRPr="0085000E">
        <w:rPr>
          <w:rFonts w:ascii="Arial" w:hAnsi="Arial" w:cs="Arial"/>
          <w:b/>
          <w:bCs/>
          <w:i w:val="0"/>
          <w:iCs w:val="0"/>
          <w:color w:val="auto"/>
          <w:sz w:val="20"/>
          <w:szCs w:val="20"/>
        </w:rPr>
        <w:t>prediction</w:t>
      </w:r>
      <w:r w:rsidRPr="0085000E">
        <w:rPr>
          <w:rFonts w:ascii="Arial" w:hAnsi="Arial" w:cs="Arial" w:hint="eastAsia"/>
          <w:b/>
          <w:bCs/>
          <w:i w:val="0"/>
          <w:iCs w:val="0"/>
          <w:color w:val="auto"/>
          <w:sz w:val="20"/>
          <w:szCs w:val="20"/>
        </w:rPr>
        <w:t xml:space="preserve"> based on </w:t>
      </w:r>
      <w:r w:rsidRPr="0085000E">
        <w:rPr>
          <w:rFonts w:ascii="Arial" w:hAnsi="Arial" w:cs="Arial"/>
          <w:b/>
          <w:bCs/>
          <w:i w:val="0"/>
          <w:iCs w:val="0"/>
          <w:color w:val="auto"/>
          <w:sz w:val="20"/>
          <w:szCs w:val="20"/>
        </w:rPr>
        <w:t xml:space="preserve">time </w:t>
      </w:r>
      <w:r w:rsidRPr="0085000E">
        <w:rPr>
          <w:rFonts w:ascii="Arial" w:hAnsi="Arial" w:cs="Arial" w:hint="eastAsia"/>
          <w:b/>
          <w:bCs/>
          <w:i w:val="0"/>
          <w:iCs w:val="0"/>
          <w:color w:val="auto"/>
          <w:sz w:val="20"/>
          <w:szCs w:val="20"/>
        </w:rPr>
        <w:t xml:space="preserve">domain case </w:t>
      </w:r>
      <w:r w:rsidRPr="0085000E">
        <w:rPr>
          <w:rFonts w:ascii="Arial" w:hAnsi="Arial" w:cs="Arial"/>
          <w:b/>
          <w:bCs/>
          <w:i w:val="0"/>
          <w:iCs w:val="0"/>
          <w:color w:val="auto"/>
          <w:sz w:val="20"/>
          <w:szCs w:val="20"/>
        </w:rPr>
        <w:t>B</w:t>
      </w:r>
    </w:p>
    <w:tbl>
      <w:tblPr>
        <w:tblStyle w:val="TableGrid"/>
        <w:tblW w:w="0" w:type="auto"/>
        <w:jc w:val="center"/>
        <w:tblLook w:val="04A0" w:firstRow="1" w:lastRow="0" w:firstColumn="1" w:lastColumn="0" w:noHBand="0" w:noVBand="1"/>
      </w:tblPr>
      <w:tblGrid>
        <w:gridCol w:w="2785"/>
        <w:gridCol w:w="1800"/>
        <w:gridCol w:w="2700"/>
      </w:tblGrid>
      <w:tr w:rsidR="00FD2F45" w14:paraId="29F9C96B" w14:textId="77777777">
        <w:trPr>
          <w:jc w:val="center"/>
        </w:trPr>
        <w:tc>
          <w:tcPr>
            <w:tcW w:w="2785" w:type="dxa"/>
          </w:tcPr>
          <w:p w14:paraId="65C2974D" w14:textId="77777777" w:rsidR="00FD2F45" w:rsidRDefault="00FD2F45">
            <w:r>
              <w:rPr>
                <w:rFonts w:hint="eastAsia"/>
              </w:rPr>
              <w:t>P</w:t>
            </w:r>
            <w:r>
              <w:t>arameters</w:t>
            </w:r>
          </w:p>
        </w:tc>
        <w:tc>
          <w:tcPr>
            <w:tcW w:w="1800" w:type="dxa"/>
          </w:tcPr>
          <w:p w14:paraId="753364A6" w14:textId="77777777" w:rsidR="00FD2F45" w:rsidRDefault="00FD2F45">
            <w:pPr>
              <w:jc w:val="center"/>
            </w:pPr>
            <w:r>
              <w:t>baseline value</w:t>
            </w:r>
          </w:p>
        </w:tc>
        <w:tc>
          <w:tcPr>
            <w:tcW w:w="2700" w:type="dxa"/>
          </w:tcPr>
          <w:p w14:paraId="4FA938ED" w14:textId="77777777" w:rsidR="00FD2F45" w:rsidRDefault="00FD2F45">
            <w:pPr>
              <w:jc w:val="center"/>
            </w:pPr>
            <w:r>
              <w:t>Note</w:t>
            </w:r>
          </w:p>
        </w:tc>
      </w:tr>
      <w:tr w:rsidR="00FD2F45" w14:paraId="4EC30372" w14:textId="77777777">
        <w:trPr>
          <w:jc w:val="center"/>
        </w:trPr>
        <w:tc>
          <w:tcPr>
            <w:tcW w:w="2785" w:type="dxa"/>
          </w:tcPr>
          <w:p w14:paraId="6EB0E83B" w14:textId="77777777" w:rsidR="00FD2F45" w:rsidRDefault="00FD2F45">
            <w:r>
              <w:rPr>
                <w:rFonts w:hint="eastAsia"/>
              </w:rPr>
              <w:t>A</w:t>
            </w:r>
            <w:r>
              <w:t>3 event offset (dB)</w:t>
            </w:r>
          </w:p>
        </w:tc>
        <w:tc>
          <w:tcPr>
            <w:tcW w:w="1800" w:type="dxa"/>
          </w:tcPr>
          <w:p w14:paraId="13CA21E3" w14:textId="77777777" w:rsidR="00FD2F45" w:rsidRDefault="00FD2F45">
            <w:pPr>
              <w:jc w:val="center"/>
            </w:pPr>
            <w:r>
              <w:rPr>
                <w:rFonts w:hint="eastAsia"/>
              </w:rPr>
              <w:t>2</w:t>
            </w:r>
          </w:p>
        </w:tc>
        <w:tc>
          <w:tcPr>
            <w:tcW w:w="2700" w:type="dxa"/>
          </w:tcPr>
          <w:p w14:paraId="4C82BE15" w14:textId="77777777" w:rsidR="00FD2F45" w:rsidRDefault="00FD2F45">
            <w:pPr>
              <w:rPr>
                <w:lang w:eastAsia="zh-CN"/>
              </w:rPr>
            </w:pPr>
            <w:r>
              <w:t>Open for 3d</w:t>
            </w:r>
            <w:r>
              <w:rPr>
                <w:rFonts w:hint="eastAsia"/>
                <w:lang w:eastAsia="zh-CN"/>
              </w:rPr>
              <w:t>B</w:t>
            </w:r>
          </w:p>
        </w:tc>
      </w:tr>
      <w:tr w:rsidR="00FD2F45" w14:paraId="5CC856C7" w14:textId="77777777">
        <w:trPr>
          <w:jc w:val="center"/>
        </w:trPr>
        <w:tc>
          <w:tcPr>
            <w:tcW w:w="2785" w:type="dxa"/>
          </w:tcPr>
          <w:p w14:paraId="2A6801C2" w14:textId="77777777" w:rsidR="00FD2F45" w:rsidRDefault="00FD2F45">
            <w:r>
              <w:rPr>
                <w:rFonts w:hint="eastAsia"/>
              </w:rPr>
              <w:t>T</w:t>
            </w:r>
            <w:r>
              <w:t>TT (</w:t>
            </w:r>
            <w:proofErr w:type="spellStart"/>
            <w:r>
              <w:t>ms</w:t>
            </w:r>
            <w:proofErr w:type="spellEnd"/>
            <w:r>
              <w:t>)</w:t>
            </w:r>
          </w:p>
        </w:tc>
        <w:tc>
          <w:tcPr>
            <w:tcW w:w="1800" w:type="dxa"/>
          </w:tcPr>
          <w:p w14:paraId="7318450B" w14:textId="77777777" w:rsidR="00FD2F45" w:rsidRDefault="00FD2F45">
            <w:pPr>
              <w:jc w:val="center"/>
            </w:pPr>
            <w:r>
              <w:t>320</w:t>
            </w:r>
          </w:p>
        </w:tc>
        <w:tc>
          <w:tcPr>
            <w:tcW w:w="2700" w:type="dxa"/>
          </w:tcPr>
          <w:p w14:paraId="051DA179" w14:textId="77777777" w:rsidR="00FD2F45" w:rsidRDefault="00FD2F45">
            <w:r>
              <w:t>Open for one shorter value</w:t>
            </w:r>
          </w:p>
        </w:tc>
      </w:tr>
      <w:tr w:rsidR="00FD2F45" w14:paraId="66DB0FB8" w14:textId="77777777">
        <w:trPr>
          <w:jc w:val="center"/>
        </w:trPr>
        <w:tc>
          <w:tcPr>
            <w:tcW w:w="2785" w:type="dxa"/>
          </w:tcPr>
          <w:p w14:paraId="0CB5F680" w14:textId="77777777" w:rsidR="00FD2F45" w:rsidRDefault="00FD2F45">
            <w:r>
              <w:t>UE speed (km/h)</w:t>
            </w:r>
          </w:p>
        </w:tc>
        <w:tc>
          <w:tcPr>
            <w:tcW w:w="1800" w:type="dxa"/>
          </w:tcPr>
          <w:p w14:paraId="3BBE36AF" w14:textId="77777777" w:rsidR="00FD2F45" w:rsidRDefault="00FD2F45">
            <w:pPr>
              <w:jc w:val="center"/>
            </w:pPr>
            <w:r>
              <w:t>30</w:t>
            </w:r>
          </w:p>
        </w:tc>
        <w:tc>
          <w:tcPr>
            <w:tcW w:w="2700" w:type="dxa"/>
          </w:tcPr>
          <w:p w14:paraId="0B44BB88" w14:textId="77777777" w:rsidR="00FD2F45" w:rsidRDefault="00FD2F45">
            <w:r>
              <w:t>Open for 60 and 90km/h</w:t>
            </w:r>
          </w:p>
        </w:tc>
      </w:tr>
      <w:tr w:rsidR="00FD2F45" w14:paraId="6C3A3460" w14:textId="77777777">
        <w:trPr>
          <w:jc w:val="center"/>
        </w:trPr>
        <w:tc>
          <w:tcPr>
            <w:tcW w:w="2785" w:type="dxa"/>
          </w:tcPr>
          <w:p w14:paraId="7CF6F256" w14:textId="77777777" w:rsidR="00FD2F45" w:rsidRDefault="00FD2F45">
            <w:r>
              <w:rPr>
                <w:rFonts w:hint="eastAsia"/>
              </w:rPr>
              <w:t>O</w:t>
            </w:r>
            <w:r>
              <w:t>W length (</w:t>
            </w:r>
            <w:proofErr w:type="spellStart"/>
            <w:r>
              <w:t>ms</w:t>
            </w:r>
            <w:proofErr w:type="spellEnd"/>
            <w:r>
              <w:t>,</w:t>
            </w:r>
            <w:r>
              <w:rPr>
                <w:rFonts w:hint="eastAsia"/>
                <w:lang w:eastAsia="zh-CN"/>
              </w:rPr>
              <w:t>*</w:t>
            </w:r>
            <w:r>
              <w:t>)</w:t>
            </w:r>
          </w:p>
        </w:tc>
        <w:tc>
          <w:tcPr>
            <w:tcW w:w="1800" w:type="dxa"/>
          </w:tcPr>
          <w:p w14:paraId="28BBCE0C" w14:textId="77777777" w:rsidR="00FD2F45" w:rsidRDefault="00FD2F45">
            <w:pPr>
              <w:jc w:val="center"/>
            </w:pPr>
            <w:r>
              <w:t>N/A</w:t>
            </w:r>
          </w:p>
        </w:tc>
        <w:tc>
          <w:tcPr>
            <w:tcW w:w="2700" w:type="dxa"/>
          </w:tcPr>
          <w:p w14:paraId="47DC5F20" w14:textId="77777777" w:rsidR="00FD2F45" w:rsidRDefault="00FD2F45">
            <w:r>
              <w:t>Up to implementation</w:t>
            </w:r>
          </w:p>
        </w:tc>
      </w:tr>
      <w:tr w:rsidR="00FD2F45" w14:paraId="779CAD7F" w14:textId="77777777">
        <w:trPr>
          <w:jc w:val="center"/>
        </w:trPr>
        <w:tc>
          <w:tcPr>
            <w:tcW w:w="2785" w:type="dxa"/>
          </w:tcPr>
          <w:p w14:paraId="0FF83A58" w14:textId="77777777" w:rsidR="00FD2F45" w:rsidRDefault="00FD2F45">
            <w:r>
              <w:rPr>
                <w:rFonts w:hint="eastAsia"/>
              </w:rPr>
              <w:t>P</w:t>
            </w:r>
            <w:r>
              <w:t>W length (</w:t>
            </w:r>
            <w:proofErr w:type="spellStart"/>
            <w:r>
              <w:t>ms</w:t>
            </w:r>
            <w:proofErr w:type="spellEnd"/>
            <w:r>
              <w:t>,</w:t>
            </w:r>
            <w:r>
              <w:rPr>
                <w:rFonts w:hint="eastAsia"/>
                <w:lang w:eastAsia="zh-CN"/>
              </w:rPr>
              <w:t>**</w:t>
            </w:r>
            <w:r>
              <w:t>)</w:t>
            </w:r>
          </w:p>
        </w:tc>
        <w:tc>
          <w:tcPr>
            <w:tcW w:w="1800" w:type="dxa"/>
          </w:tcPr>
          <w:p w14:paraId="40E2F200" w14:textId="77777777" w:rsidR="00FD2F45" w:rsidRDefault="00FD2F45">
            <w:pPr>
              <w:jc w:val="center"/>
            </w:pPr>
            <w:r>
              <w:rPr>
                <w:rFonts w:hint="eastAsia"/>
              </w:rPr>
              <w:t>2</w:t>
            </w:r>
            <w:r>
              <w:t>00 (non-sliding)</w:t>
            </w:r>
          </w:p>
          <w:p w14:paraId="5D6AAE09" w14:textId="77777777" w:rsidR="00FD2F45" w:rsidRDefault="00FD2F45">
            <w:pPr>
              <w:jc w:val="center"/>
            </w:pPr>
            <w:r>
              <w:t>40 (sliding)</w:t>
            </w:r>
          </w:p>
        </w:tc>
        <w:tc>
          <w:tcPr>
            <w:tcW w:w="2700" w:type="dxa"/>
          </w:tcPr>
          <w:p w14:paraId="60A36669" w14:textId="77777777" w:rsidR="00FD2F45" w:rsidRDefault="00FD2F45">
            <w:r>
              <w:t>Open for more values</w:t>
            </w:r>
          </w:p>
        </w:tc>
      </w:tr>
      <w:tr w:rsidR="00FD2F45" w14:paraId="22C1D530" w14:textId="77777777">
        <w:trPr>
          <w:jc w:val="center"/>
        </w:trPr>
        <w:tc>
          <w:tcPr>
            <w:tcW w:w="2785" w:type="dxa"/>
          </w:tcPr>
          <w:p w14:paraId="50B8DBCB" w14:textId="77777777" w:rsidR="00FD2F45" w:rsidRDefault="00FD2F45">
            <w:r>
              <w:rPr>
                <w:rFonts w:hint="eastAsia"/>
              </w:rPr>
              <w:t>M</w:t>
            </w:r>
            <w:r>
              <w:t>ax ETD (</w:t>
            </w:r>
            <w:proofErr w:type="spellStart"/>
            <w:r>
              <w:t>ms</w:t>
            </w:r>
            <w:proofErr w:type="spellEnd"/>
            <w:r>
              <w:t>,</w:t>
            </w:r>
            <w:r>
              <w:rPr>
                <w:rFonts w:hint="eastAsia"/>
                <w:lang w:eastAsia="zh-CN"/>
              </w:rPr>
              <w:t>*</w:t>
            </w:r>
            <w:r>
              <w:t>)</w:t>
            </w:r>
          </w:p>
        </w:tc>
        <w:tc>
          <w:tcPr>
            <w:tcW w:w="1800" w:type="dxa"/>
          </w:tcPr>
          <w:p w14:paraId="5ED4E1EC" w14:textId="77777777" w:rsidR="00FD2F45" w:rsidRDefault="00FD2F45">
            <w:pPr>
              <w:jc w:val="center"/>
            </w:pPr>
            <w:r>
              <w:t>80</w:t>
            </w:r>
          </w:p>
        </w:tc>
        <w:tc>
          <w:tcPr>
            <w:tcW w:w="2700" w:type="dxa"/>
          </w:tcPr>
          <w:p w14:paraId="27EBF925" w14:textId="77777777" w:rsidR="00FD2F45" w:rsidRDefault="00FD2F45">
            <w:r>
              <w:t>Open for more values</w:t>
            </w:r>
          </w:p>
        </w:tc>
      </w:tr>
      <w:tr w:rsidR="00FD2F45" w14:paraId="69B151D9" w14:textId="77777777">
        <w:trPr>
          <w:jc w:val="center"/>
        </w:trPr>
        <w:tc>
          <w:tcPr>
            <w:tcW w:w="2785" w:type="dxa"/>
          </w:tcPr>
          <w:p w14:paraId="011C56A0" w14:textId="77777777" w:rsidR="00FD2F45" w:rsidRDefault="00FD2F45">
            <w:r>
              <w:rPr>
                <w:rFonts w:hint="eastAsia"/>
              </w:rPr>
              <w:t>M</w:t>
            </w:r>
            <w:r>
              <w:t>RRT</w:t>
            </w:r>
          </w:p>
        </w:tc>
        <w:tc>
          <w:tcPr>
            <w:tcW w:w="1800" w:type="dxa"/>
          </w:tcPr>
          <w:p w14:paraId="3733F6D7" w14:textId="77777777" w:rsidR="00FD2F45" w:rsidRDefault="00FD2F45">
            <w:pPr>
              <w:jc w:val="center"/>
            </w:pPr>
            <w:r>
              <w:rPr>
                <w:rFonts w:hint="eastAsia"/>
              </w:rPr>
              <w:t>5</w:t>
            </w:r>
            <w:r>
              <w:t>0%</w:t>
            </w:r>
          </w:p>
        </w:tc>
        <w:tc>
          <w:tcPr>
            <w:tcW w:w="2700" w:type="dxa"/>
          </w:tcPr>
          <w:p w14:paraId="5F917138" w14:textId="77777777" w:rsidR="00FD2F45" w:rsidRDefault="00FD2F45">
            <w:r>
              <w:t>Open for more values</w:t>
            </w:r>
          </w:p>
        </w:tc>
      </w:tr>
    </w:tbl>
    <w:p w14:paraId="38512A3B" w14:textId="53C1A777" w:rsidR="00852888" w:rsidRDefault="00852888" w:rsidP="0073746F">
      <w:pPr>
        <w:spacing w:after="0"/>
        <w:rPr>
          <w:b/>
          <w:bCs/>
        </w:rPr>
      </w:pPr>
    </w:p>
    <w:p w14:paraId="41A7B49C" w14:textId="5D8CCCE6" w:rsidR="007A3A06" w:rsidRDefault="002919C3" w:rsidP="00865BE7">
      <w:r>
        <w:t xml:space="preserve">Furthermore, measurement </w:t>
      </w:r>
      <w:r w:rsidR="00CC5A1E">
        <w:t>sampling</w:t>
      </w:r>
      <w:r>
        <w:t xml:space="preserve"> period in FR1 has been agreed to be </w:t>
      </w:r>
      <w:r w:rsidR="003021F5">
        <w:t>40</w:t>
      </w:r>
      <w:r w:rsidR="004A5C01">
        <w:t xml:space="preserve">ms. </w:t>
      </w:r>
    </w:p>
    <w:p w14:paraId="5465661A" w14:textId="4DE2EB55" w:rsidR="0057060B" w:rsidRDefault="0057060B" w:rsidP="0057060B">
      <w:pPr>
        <w:pStyle w:val="Heading3"/>
      </w:pPr>
      <w:r>
        <w:t>2.2.</w:t>
      </w:r>
      <w:r w:rsidR="007A3A06">
        <w:t>3</w:t>
      </w:r>
      <w:r>
        <w:tab/>
        <w:t>Evaluation Results</w:t>
      </w:r>
    </w:p>
    <w:p w14:paraId="0CBCD411" w14:textId="7F8112FE" w:rsidR="00865BE7" w:rsidRPr="00290DCA" w:rsidRDefault="000A0ADE" w:rsidP="00290DCA">
      <w:r>
        <w:t xml:space="preserve">In the following, </w:t>
      </w:r>
      <w:r w:rsidR="00CF75E4" w:rsidRPr="00CF75E4">
        <w:t>we present the simulation results for indirect measurement event prediction based on RRM measurement prediction in temporal domain case B. In accordance with the RAN2 agreement, we display the F1 score metric across different MRRTs. The baseline method employs sample and hold, while the AIML methods include linear regression and random forest. Additionally, we present the results for various UE speeds and observation window lengths</w:t>
      </w:r>
      <w:r w:rsidR="00F3473C">
        <w:t>.</w:t>
      </w:r>
    </w:p>
    <w:p w14:paraId="4067003C" w14:textId="6B889742" w:rsidR="005A65BD" w:rsidRDefault="003C1FCF" w:rsidP="006D2F68">
      <w:pPr>
        <w:jc w:val="center"/>
      </w:pPr>
      <w:r>
        <w:rPr>
          <w:noProof/>
        </w:rPr>
        <w:drawing>
          <wp:inline distT="0" distB="0" distL="0" distR="0" wp14:anchorId="1F19BFEE" wp14:editId="2CF05703">
            <wp:extent cx="6193790" cy="2135928"/>
            <wp:effectExtent l="0" t="0" r="0" b="0"/>
            <wp:docPr id="18095352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214177" cy="2142958"/>
                    </a:xfrm>
                    <a:prstGeom prst="rect">
                      <a:avLst/>
                    </a:prstGeom>
                    <a:noFill/>
                  </pic:spPr>
                </pic:pic>
              </a:graphicData>
            </a:graphic>
          </wp:inline>
        </w:drawing>
      </w:r>
    </w:p>
    <w:p w14:paraId="3212AD75" w14:textId="75C42499" w:rsidR="00C776E2" w:rsidRPr="006D2F68" w:rsidRDefault="00C776E2" w:rsidP="00C776E2">
      <w:pPr>
        <w:spacing w:line="259" w:lineRule="auto"/>
        <w:jc w:val="center"/>
        <w:rPr>
          <w:rFonts w:ascii="Arial Bold" w:eastAsia="Arial" w:hAnsi="Arial Bold" w:cs="Arial"/>
          <w:b/>
          <w:lang w:val="en-US" w:eastAsia="zh-CN"/>
        </w:rPr>
      </w:pPr>
      <w:r w:rsidRPr="006D2F68">
        <w:rPr>
          <w:rFonts w:ascii="Arial Bold" w:eastAsia="Arial" w:hAnsi="Arial Bold" w:cs="Arial"/>
          <w:b/>
          <w:lang w:val="en-US" w:eastAsia="zh-CN"/>
        </w:rPr>
        <w:lastRenderedPageBreak/>
        <w:t xml:space="preserve">Figure 2.2.3-1 Simulation results of </w:t>
      </w:r>
      <w:r w:rsidR="006A0A18" w:rsidRPr="006D2F68">
        <w:rPr>
          <w:rFonts w:ascii="Arial Bold" w:eastAsia="Arial" w:hAnsi="Arial Bold" w:cs="Arial"/>
          <w:b/>
          <w:lang w:val="en-US" w:eastAsia="zh-CN"/>
        </w:rPr>
        <w:t xml:space="preserve">F1 score vs MRRTs </w:t>
      </w:r>
      <w:r w:rsidR="00BE767B" w:rsidRPr="006D2F68">
        <w:rPr>
          <w:rFonts w:ascii="Arial Bold" w:eastAsia="Arial" w:hAnsi="Arial Bold" w:cs="Arial"/>
          <w:b/>
          <w:lang w:val="en-US" w:eastAsia="zh-CN"/>
        </w:rPr>
        <w:t xml:space="preserve">for different </w:t>
      </w:r>
      <w:r w:rsidR="0026266F" w:rsidRPr="006D2F68">
        <w:rPr>
          <w:rFonts w:ascii="Arial Bold" w:eastAsia="Arial" w:hAnsi="Arial Bold" w:cs="Arial"/>
          <w:b/>
          <w:lang w:val="en-US" w:eastAsia="zh-CN"/>
        </w:rPr>
        <w:t>AI/</w:t>
      </w:r>
      <w:r w:rsidR="00BE767B" w:rsidRPr="006D2F68">
        <w:rPr>
          <w:rFonts w:ascii="Arial Bold" w:eastAsia="Arial" w:hAnsi="Arial Bold" w:cs="Arial"/>
          <w:b/>
          <w:lang w:val="en-US" w:eastAsia="zh-CN"/>
        </w:rPr>
        <w:t>ML models</w:t>
      </w:r>
      <w:r w:rsidR="00E447CE" w:rsidRPr="006D2F68">
        <w:rPr>
          <w:rFonts w:ascii="Arial Bold" w:eastAsia="Arial" w:hAnsi="Arial Bold" w:cs="Arial"/>
          <w:b/>
          <w:lang w:val="en-US" w:eastAsia="zh-CN"/>
        </w:rPr>
        <w:t xml:space="preserve"> and observation windows, UE speed 30km/h</w:t>
      </w:r>
    </w:p>
    <w:p w14:paraId="0F301805" w14:textId="3DF97D9D" w:rsidR="0026266F" w:rsidRDefault="00A3263C" w:rsidP="00C776E2">
      <w:pPr>
        <w:spacing w:line="259" w:lineRule="auto"/>
        <w:jc w:val="center"/>
        <w:rPr>
          <w:rFonts w:ascii="Arial" w:eastAsia="Arial" w:hAnsi="Arial" w:cs="Arial"/>
          <w:b/>
          <w:lang w:val="en-US" w:eastAsia="zh-CN"/>
        </w:rPr>
      </w:pPr>
      <w:r>
        <w:rPr>
          <w:rFonts w:ascii="Arial" w:eastAsia="Arial" w:hAnsi="Arial" w:cs="Arial"/>
          <w:b/>
          <w:noProof/>
          <w:lang w:val="en-US" w:eastAsia="zh-CN"/>
        </w:rPr>
        <w:drawing>
          <wp:inline distT="0" distB="0" distL="0" distR="0" wp14:anchorId="3B532713" wp14:editId="38D7913D">
            <wp:extent cx="6170362" cy="2114550"/>
            <wp:effectExtent l="0" t="0" r="1905" b="0"/>
            <wp:docPr id="13099418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75888" cy="2116444"/>
                    </a:xfrm>
                    <a:prstGeom prst="rect">
                      <a:avLst/>
                    </a:prstGeom>
                    <a:noFill/>
                  </pic:spPr>
                </pic:pic>
              </a:graphicData>
            </a:graphic>
          </wp:inline>
        </w:drawing>
      </w:r>
    </w:p>
    <w:p w14:paraId="35B194DD" w14:textId="709A7C6F" w:rsidR="0026266F" w:rsidRDefault="0026266F" w:rsidP="0026266F">
      <w:pPr>
        <w:spacing w:line="259" w:lineRule="auto"/>
        <w:jc w:val="center"/>
        <w:rPr>
          <w:rFonts w:ascii="Arial" w:eastAsia="Arial" w:hAnsi="Arial" w:cs="Arial"/>
          <w:b/>
          <w:lang w:val="en-US" w:eastAsia="zh-CN"/>
        </w:rPr>
      </w:pPr>
      <w:r w:rsidRPr="00BA1777">
        <w:rPr>
          <w:rFonts w:ascii="Arial" w:eastAsia="Arial" w:hAnsi="Arial" w:cs="Arial"/>
          <w:b/>
          <w:lang w:val="en-US" w:eastAsia="zh-CN"/>
        </w:rPr>
        <w:t>Figure 2</w:t>
      </w:r>
      <w:r>
        <w:rPr>
          <w:rFonts w:ascii="Arial" w:eastAsia="Arial" w:hAnsi="Arial" w:cs="Arial"/>
          <w:b/>
          <w:lang w:val="en-US" w:eastAsia="zh-CN"/>
        </w:rPr>
        <w:t>.2.3</w:t>
      </w:r>
      <w:r w:rsidRPr="00BA1777">
        <w:rPr>
          <w:rFonts w:ascii="Arial" w:eastAsia="Arial" w:hAnsi="Arial" w:cs="Arial"/>
          <w:b/>
          <w:lang w:val="en-US" w:eastAsia="zh-CN"/>
        </w:rPr>
        <w:t>-</w:t>
      </w:r>
      <w:r>
        <w:rPr>
          <w:rFonts w:ascii="Arial" w:eastAsia="Arial" w:hAnsi="Arial" w:cs="Arial"/>
          <w:b/>
          <w:lang w:val="en-US" w:eastAsia="zh-CN"/>
        </w:rPr>
        <w:t>2</w:t>
      </w:r>
      <w:r w:rsidRPr="00BA1777">
        <w:rPr>
          <w:rFonts w:ascii="Arial" w:eastAsia="Arial" w:hAnsi="Arial" w:cs="Arial"/>
          <w:b/>
          <w:lang w:val="en-US" w:eastAsia="zh-CN"/>
        </w:rPr>
        <w:t xml:space="preserve"> </w:t>
      </w:r>
      <w:r w:rsidR="00E447CE">
        <w:rPr>
          <w:rFonts w:ascii="Arial" w:eastAsia="Arial" w:hAnsi="Arial" w:cs="Arial"/>
          <w:b/>
          <w:lang w:val="en-US" w:eastAsia="zh-CN"/>
        </w:rPr>
        <w:t>Simulation results of F1 score vs MRRTs for different AI/ML models and observation windows, UE speed 90km/h</w:t>
      </w:r>
    </w:p>
    <w:p w14:paraId="373A1B39" w14:textId="37164C83" w:rsidR="00A03F87" w:rsidRPr="00A34EB2" w:rsidRDefault="00A03F87" w:rsidP="00A03F87">
      <w:pPr>
        <w:rPr>
          <w:lang w:val="en-US"/>
        </w:rPr>
      </w:pPr>
      <w:r w:rsidRPr="00A34EB2">
        <w:rPr>
          <w:lang w:val="en-US"/>
        </w:rPr>
        <w:t xml:space="preserve">The above simulation results analysis on </w:t>
      </w:r>
      <w:r>
        <w:rPr>
          <w:lang w:val="en-US"/>
        </w:rPr>
        <w:t>indirect measurement event</w:t>
      </w:r>
      <w:r w:rsidRPr="00A34EB2">
        <w:rPr>
          <w:lang w:val="en-US"/>
        </w:rPr>
        <w:t xml:space="preserve"> prediction</w:t>
      </w:r>
      <w:r>
        <w:rPr>
          <w:lang w:val="en-US"/>
        </w:rPr>
        <w:t xml:space="preserve"> based on</w:t>
      </w:r>
      <w:r w:rsidRPr="00A34EB2">
        <w:rPr>
          <w:lang w:val="en-US"/>
        </w:rPr>
        <w:t xml:space="preserve"> temporal domain case </w:t>
      </w:r>
      <w:r>
        <w:rPr>
          <w:lang w:val="en-US"/>
        </w:rPr>
        <w:t>B</w:t>
      </w:r>
      <w:r w:rsidRPr="00A34EB2">
        <w:rPr>
          <w:lang w:val="en-US"/>
        </w:rPr>
        <w:t xml:space="preserve"> led to the following observations and proposals.</w:t>
      </w:r>
    </w:p>
    <w:p w14:paraId="7F05D758" w14:textId="3E7F004F" w:rsidR="0026266F" w:rsidRDefault="008551A9" w:rsidP="004E77AE">
      <w:pPr>
        <w:spacing w:line="259" w:lineRule="auto"/>
        <w:rPr>
          <w:rFonts w:eastAsia="Arial"/>
          <w:bCs/>
          <w:lang w:val="en-US" w:eastAsia="zh-CN"/>
        </w:rPr>
      </w:pPr>
      <w:r w:rsidRPr="006D2F68">
        <w:rPr>
          <w:rFonts w:eastAsia="Arial"/>
          <w:b/>
          <w:lang w:val="en-US" w:eastAsia="zh-CN"/>
        </w:rPr>
        <w:t xml:space="preserve">Observation </w:t>
      </w:r>
      <w:r w:rsidR="00B42797">
        <w:rPr>
          <w:rFonts w:eastAsia="Arial"/>
          <w:b/>
          <w:lang w:val="en-US" w:eastAsia="zh-CN"/>
        </w:rPr>
        <w:t>13</w:t>
      </w:r>
      <w:r>
        <w:rPr>
          <w:rFonts w:eastAsia="Arial"/>
          <w:b/>
          <w:lang w:val="en-US" w:eastAsia="zh-CN"/>
        </w:rPr>
        <w:t xml:space="preserve">: </w:t>
      </w:r>
      <w:r w:rsidR="009F4BEF" w:rsidRPr="006D2F68">
        <w:rPr>
          <w:rFonts w:eastAsia="Arial"/>
          <w:bCs/>
          <w:lang w:val="en-US" w:eastAsia="zh-CN"/>
        </w:rPr>
        <w:t>As MRRTs increase, the event prediction F1 scores exhibit a decreasing trend.</w:t>
      </w:r>
    </w:p>
    <w:p w14:paraId="783958C8" w14:textId="770B083A" w:rsidR="00EA46E4" w:rsidRPr="006D2F68" w:rsidRDefault="009F4BEF" w:rsidP="00D325DE">
      <w:pPr>
        <w:spacing w:line="259" w:lineRule="auto"/>
        <w:rPr>
          <w:rFonts w:eastAsia="Arial"/>
          <w:lang w:eastAsia="zh-CN"/>
        </w:rPr>
      </w:pPr>
      <w:r w:rsidRPr="006D2F68">
        <w:rPr>
          <w:rFonts w:eastAsia="Arial"/>
          <w:b/>
          <w:lang w:val="en-US" w:eastAsia="zh-CN"/>
        </w:rPr>
        <w:t xml:space="preserve">Observation </w:t>
      </w:r>
      <w:r w:rsidR="00B42797">
        <w:rPr>
          <w:rFonts w:eastAsia="Arial"/>
          <w:b/>
          <w:lang w:val="en-US" w:eastAsia="zh-CN"/>
        </w:rPr>
        <w:t>14</w:t>
      </w:r>
      <w:r>
        <w:rPr>
          <w:rFonts w:eastAsia="Arial"/>
          <w:bCs/>
          <w:lang w:val="en-US" w:eastAsia="zh-CN"/>
        </w:rPr>
        <w:t xml:space="preserve">: </w:t>
      </w:r>
      <w:r w:rsidR="005D6D73">
        <w:rPr>
          <w:rFonts w:eastAsia="Arial"/>
          <w:bCs/>
          <w:lang w:eastAsia="zh-CN"/>
        </w:rPr>
        <w:t>AI/ML</w:t>
      </w:r>
      <w:r w:rsidR="005D6D73" w:rsidRPr="005D6D73">
        <w:rPr>
          <w:rFonts w:eastAsia="Arial"/>
          <w:bCs/>
          <w:lang w:eastAsia="zh-CN"/>
        </w:rPr>
        <w:t xml:space="preserve"> models outperform the baseline sample and hold method, particularly at higher MRRTs. Notably, linear regression demonstrates the best performance in terms of F1 score.</w:t>
      </w:r>
    </w:p>
    <w:p w14:paraId="16CB5684" w14:textId="77777777" w:rsidR="008B549E" w:rsidRPr="006E13D1" w:rsidRDefault="008B549E" w:rsidP="008B549E">
      <w:pPr>
        <w:pStyle w:val="Heading1"/>
      </w:pPr>
      <w:r>
        <w:t>3</w:t>
      </w:r>
      <w:r w:rsidRPr="006E13D1">
        <w:tab/>
      </w:r>
      <w:r>
        <w:t>Conclusion</w:t>
      </w:r>
    </w:p>
    <w:p w14:paraId="766D4156" w14:textId="77777777" w:rsidR="008B549E" w:rsidRPr="006E13D1" w:rsidRDefault="008B549E" w:rsidP="008B549E">
      <w:r>
        <w:t>This document has made the following observations:</w:t>
      </w:r>
    </w:p>
    <w:p w14:paraId="4662ACBF" w14:textId="77777777" w:rsidR="005703BF" w:rsidRDefault="005703BF" w:rsidP="005703BF">
      <w:r w:rsidRPr="00F215FE">
        <w:rPr>
          <w:b/>
          <w:bCs/>
        </w:rPr>
        <w:t xml:space="preserve">Observation </w:t>
      </w:r>
      <w:r>
        <w:rPr>
          <w:b/>
          <w:bCs/>
        </w:rPr>
        <w:t>1</w:t>
      </w:r>
      <w:r w:rsidRPr="00F215FE">
        <w:rPr>
          <w:b/>
          <w:bCs/>
        </w:rPr>
        <w:t>:</w:t>
      </w:r>
      <w:r>
        <w:t xml:space="preserve"> For the periodic time domain case A measurement event prediction evaluation, a minimum event prediction distance should be considered</w:t>
      </w:r>
      <w:r w:rsidRPr="00AB5B63">
        <w:t xml:space="preserve"> </w:t>
      </w:r>
      <w:r>
        <w:t>for the n3 counter (true event prediction), i.e., how much before the ground truth measurement event the prediction should be made to increase the n3 counter.</w:t>
      </w:r>
    </w:p>
    <w:p w14:paraId="13F2E854" w14:textId="77777777" w:rsidR="005703BF" w:rsidRDefault="005703BF" w:rsidP="005703BF">
      <w:r>
        <w:rPr>
          <w:b/>
          <w:bCs/>
        </w:rPr>
        <w:t xml:space="preserve">Observation 2: </w:t>
      </w:r>
      <w:r>
        <w:t>Further clarification is required in periodic measurement event prediction evaluation, which false event detections are related so that they are counted only once.</w:t>
      </w:r>
    </w:p>
    <w:p w14:paraId="4C74C0B8" w14:textId="77777777" w:rsidR="005703BF" w:rsidRPr="003B30B5" w:rsidRDefault="005703BF" w:rsidP="005703BF">
      <w:pPr>
        <w:rPr>
          <w:b/>
          <w:bCs/>
        </w:rPr>
      </w:pPr>
      <w:r>
        <w:rPr>
          <w:b/>
          <w:bCs/>
        </w:rPr>
        <w:t xml:space="preserve">Observation 3: </w:t>
      </w:r>
      <w:r>
        <w:t>If there is more than one target cell candidate, it should be clarified if the prediction accuracy counters are to be evaluated for each target candidate cell individually, or if predicting the right target candidate cell is included in the metrics calculation.</w:t>
      </w:r>
    </w:p>
    <w:p w14:paraId="31D21AEA" w14:textId="77777777" w:rsidR="005703BF" w:rsidRDefault="005703BF" w:rsidP="005703BF">
      <w:r w:rsidRPr="00F662CF">
        <w:rPr>
          <w:b/>
          <w:bCs/>
        </w:rPr>
        <w:t xml:space="preserve">Observation </w:t>
      </w:r>
      <w:r>
        <w:rPr>
          <w:b/>
          <w:bCs/>
        </w:rPr>
        <w:t>4</w:t>
      </w:r>
      <w:r w:rsidRPr="00F662CF">
        <w:rPr>
          <w:b/>
          <w:bCs/>
        </w:rPr>
        <w:t>:</w:t>
      </w:r>
      <w:r>
        <w:t xml:space="preserve"> Event-based measurement event prediction simplifies and clarifies the </w:t>
      </w:r>
      <w:r w:rsidRPr="005703BF">
        <w:t xml:space="preserve">Observations </w:t>
      </w:r>
      <w:r w:rsidRPr="00C94AED">
        <w:t>1-</w:t>
      </w:r>
      <w:r w:rsidRPr="005703BF">
        <w:t>3 if we take</w:t>
      </w:r>
      <w:r>
        <w:t xml:space="preserve"> the A3 entry condition being fulfilled as the trigger condition for inferring a measurement event prediction.</w:t>
      </w:r>
    </w:p>
    <w:p w14:paraId="63A58661" w14:textId="77777777" w:rsidR="005703BF" w:rsidRPr="00DC27E7" w:rsidRDefault="005703BF" w:rsidP="005703BF">
      <w:r>
        <w:rPr>
          <w:b/>
          <w:bCs/>
        </w:rPr>
        <w:t>Observation 5:</w:t>
      </w:r>
      <w:r>
        <w:t xml:space="preserve"> Considering the SID, whether NW makes HO decision based on predicted or legacy reported event is a matter of NW implementation.</w:t>
      </w:r>
    </w:p>
    <w:p w14:paraId="614E9590" w14:textId="77777777" w:rsidR="005703BF" w:rsidRPr="00EA0445" w:rsidRDefault="005703BF" w:rsidP="005703BF">
      <w:r>
        <w:rPr>
          <w:b/>
          <w:bCs/>
        </w:rPr>
        <w:t xml:space="preserve">Observation 6: </w:t>
      </w:r>
      <w:r>
        <w:t xml:space="preserve">Triggering HO earlier than needed can also cause degradation of system-level KPIs due to too-early handovers leading to potential HOF. </w:t>
      </w:r>
    </w:p>
    <w:p w14:paraId="1ECC9A51" w14:textId="77777777" w:rsidR="005703BF" w:rsidRDefault="005703BF" w:rsidP="005703BF">
      <w:r w:rsidRPr="000B24CB">
        <w:rPr>
          <w:b/>
          <w:bCs/>
        </w:rPr>
        <w:t xml:space="preserve">Observation </w:t>
      </w:r>
      <w:r>
        <w:rPr>
          <w:b/>
          <w:bCs/>
        </w:rPr>
        <w:t>7</w:t>
      </w:r>
      <w:r w:rsidRPr="000B24CB">
        <w:rPr>
          <w:b/>
          <w:bCs/>
        </w:rPr>
        <w:t xml:space="preserve">: </w:t>
      </w:r>
      <w:r w:rsidRPr="000B24CB">
        <w:t>Triggering</w:t>
      </w:r>
      <w:r>
        <w:t xml:space="preserve"> handover execution before the measurement event based on the predicted measurement event</w:t>
      </w:r>
      <w:r w:rsidRPr="000B24CB">
        <w:t xml:space="preserve"> </w:t>
      </w:r>
      <w:r>
        <w:t xml:space="preserve">improves the mobility performance only if the A3 measurement event is configured to inform the NW about a potential handover too late. Such situation can anyway be mitigated through NW configuration. </w:t>
      </w:r>
    </w:p>
    <w:p w14:paraId="2CDCE641" w14:textId="77777777" w:rsidR="005703BF" w:rsidRDefault="005703BF" w:rsidP="005703BF">
      <w:r w:rsidRPr="005574CC">
        <w:rPr>
          <w:b/>
          <w:bCs/>
        </w:rPr>
        <w:t xml:space="preserve">Observation </w:t>
      </w:r>
      <w:r>
        <w:rPr>
          <w:b/>
          <w:bCs/>
        </w:rPr>
        <w:t>8</w:t>
      </w:r>
      <w:r w:rsidRPr="005574CC">
        <w:rPr>
          <w:b/>
          <w:bCs/>
        </w:rPr>
        <w:t>:</w:t>
      </w:r>
      <w:r>
        <w:t xml:space="preserve"> To meaningfully evaluate the AI/ML gain, the baseline scenario should have optimized A3 configuration. Especially it should be studied, if any experienced failures due to too-late handovers may be reduced by optimizing the A3 offset.</w:t>
      </w:r>
    </w:p>
    <w:p w14:paraId="0212DEF7" w14:textId="77777777" w:rsidR="005703BF" w:rsidRPr="000E6DD6" w:rsidRDefault="005703BF" w:rsidP="005703BF">
      <w:r w:rsidRPr="00876E3C">
        <w:rPr>
          <w:b/>
          <w:bCs/>
        </w:rPr>
        <w:t xml:space="preserve">Observation </w:t>
      </w:r>
      <w:r>
        <w:rPr>
          <w:b/>
          <w:bCs/>
        </w:rPr>
        <w:t>9</w:t>
      </w:r>
      <w:r w:rsidRPr="00876E3C">
        <w:rPr>
          <w:b/>
          <w:bCs/>
        </w:rPr>
        <w:t>:</w:t>
      </w:r>
      <w:r>
        <w:t xml:space="preserve"> Using a measurement event prediction model to prepare handovers ahead of time leads to a decrease in handover failures and radio link failures, with an increase in handover success.</w:t>
      </w:r>
    </w:p>
    <w:p w14:paraId="6BFFD268" w14:textId="072EB17F" w:rsidR="005703BF" w:rsidRPr="000E6DD6" w:rsidRDefault="005703BF" w:rsidP="006D2F68">
      <w:r w:rsidRPr="00876E3C">
        <w:rPr>
          <w:b/>
          <w:bCs/>
        </w:rPr>
        <w:lastRenderedPageBreak/>
        <w:t xml:space="preserve">Observation </w:t>
      </w:r>
      <w:r>
        <w:rPr>
          <w:b/>
          <w:bCs/>
        </w:rPr>
        <w:t>10</w:t>
      </w:r>
      <w:r w:rsidRPr="00876E3C">
        <w:rPr>
          <w:b/>
          <w:bCs/>
        </w:rPr>
        <w:t>:</w:t>
      </w:r>
      <w:r>
        <w:t xml:space="preserve"> Using AI/ML measurement event prediction can reduce the number of unnecessary early preparations, while still reducing the number of failures.</w:t>
      </w:r>
    </w:p>
    <w:p w14:paraId="661929E6" w14:textId="77777777" w:rsidR="005703BF" w:rsidRDefault="005703BF" w:rsidP="005703BF">
      <w:pPr>
        <w:rPr>
          <w:lang w:val="en-US"/>
        </w:rPr>
      </w:pPr>
      <w:r w:rsidRPr="1AFA3F06">
        <w:rPr>
          <w:b/>
          <w:bCs/>
          <w:lang w:val="en-US"/>
        </w:rPr>
        <w:t xml:space="preserve">Observation </w:t>
      </w:r>
      <w:r>
        <w:rPr>
          <w:b/>
          <w:bCs/>
          <w:lang w:val="en-US"/>
        </w:rPr>
        <w:t>11</w:t>
      </w:r>
      <w:r w:rsidRPr="1AFA3F06">
        <w:rPr>
          <w:b/>
          <w:bCs/>
          <w:lang w:val="en-US"/>
        </w:rPr>
        <w:t>:</w:t>
      </w:r>
      <w:r w:rsidRPr="1AFA3F06">
        <w:rPr>
          <w:lang w:val="en-US"/>
        </w:rPr>
        <w:t xml:space="preserve"> In time domain case B measurement event prediction, the PW is typically short,</w:t>
      </w:r>
      <w:r>
        <w:rPr>
          <w:lang w:val="en-US"/>
        </w:rPr>
        <w:t xml:space="preserve"> and predictions are not made for every </w:t>
      </w:r>
      <w:r w:rsidRPr="1AFA3F06">
        <w:rPr>
          <w:lang w:val="en-US"/>
        </w:rPr>
        <w:t xml:space="preserve">measurement </w:t>
      </w:r>
      <w:r>
        <w:rPr>
          <w:lang w:val="en-US"/>
        </w:rPr>
        <w:t>sampling</w:t>
      </w:r>
      <w:r w:rsidRPr="1AFA3F06">
        <w:rPr>
          <w:lang w:val="en-US"/>
        </w:rPr>
        <w:t xml:space="preserve"> period. </w:t>
      </w:r>
    </w:p>
    <w:p w14:paraId="6E6954F6" w14:textId="77777777" w:rsidR="005703BF" w:rsidRDefault="005703BF" w:rsidP="005703BF">
      <w:pPr>
        <w:rPr>
          <w:lang w:val="en-US"/>
        </w:rPr>
      </w:pPr>
      <w:r w:rsidRPr="00C94AED">
        <w:rPr>
          <w:b/>
          <w:bCs/>
          <w:lang w:val="en-US"/>
        </w:rPr>
        <w:t xml:space="preserve">Observation </w:t>
      </w:r>
      <w:r>
        <w:rPr>
          <w:b/>
          <w:bCs/>
          <w:lang w:val="en-US"/>
        </w:rPr>
        <w:t>12</w:t>
      </w:r>
      <w:r w:rsidRPr="00C94AED">
        <w:rPr>
          <w:b/>
          <w:bCs/>
          <w:lang w:val="en-US"/>
        </w:rPr>
        <w:t>:</w:t>
      </w:r>
      <w:r>
        <w:rPr>
          <w:lang w:val="en-US"/>
        </w:rPr>
        <w:t xml:space="preserve"> </w:t>
      </w:r>
      <w:r w:rsidRPr="1AFA3F06">
        <w:rPr>
          <w:lang w:val="en-US"/>
        </w:rPr>
        <w:t>I</w:t>
      </w:r>
      <w:r>
        <w:rPr>
          <w:lang w:val="en-US"/>
        </w:rPr>
        <w:t>f</w:t>
      </w:r>
      <w:r w:rsidRPr="1AFA3F06">
        <w:rPr>
          <w:lang w:val="en-US"/>
        </w:rPr>
        <w:t xml:space="preserve"> time domain case B measurement event </w:t>
      </w:r>
      <w:r>
        <w:rPr>
          <w:lang w:val="en-US"/>
        </w:rPr>
        <w:t>is configured</w:t>
      </w:r>
      <w:r w:rsidRPr="1AFA3F06">
        <w:rPr>
          <w:lang w:val="en-US"/>
        </w:rPr>
        <w:t>,</w:t>
      </w:r>
      <w:r>
        <w:rPr>
          <w:lang w:val="en-US"/>
        </w:rPr>
        <w:t xml:space="preserve"> mobility decisions may use measurement-event-triggered reporting based on measurements and predictions. </w:t>
      </w:r>
    </w:p>
    <w:p w14:paraId="42B60E4C" w14:textId="77777777" w:rsidR="005703BF" w:rsidRDefault="005703BF" w:rsidP="005703BF">
      <w:pPr>
        <w:spacing w:line="259" w:lineRule="auto"/>
        <w:rPr>
          <w:rFonts w:eastAsia="Arial"/>
          <w:bCs/>
          <w:lang w:val="en-US" w:eastAsia="zh-CN"/>
        </w:rPr>
      </w:pPr>
      <w:r w:rsidRPr="00C94AED">
        <w:rPr>
          <w:rFonts w:eastAsia="Arial"/>
          <w:b/>
          <w:lang w:val="en-US" w:eastAsia="zh-CN"/>
        </w:rPr>
        <w:t xml:space="preserve">Observation </w:t>
      </w:r>
      <w:r>
        <w:rPr>
          <w:rFonts w:eastAsia="Arial"/>
          <w:b/>
          <w:lang w:val="en-US" w:eastAsia="zh-CN"/>
        </w:rPr>
        <w:t xml:space="preserve">13: </w:t>
      </w:r>
      <w:r w:rsidRPr="00C94AED">
        <w:rPr>
          <w:rFonts w:eastAsia="Arial"/>
          <w:bCs/>
          <w:lang w:val="en-US" w:eastAsia="zh-CN"/>
        </w:rPr>
        <w:t>As MRRTs increase, the event prediction F1 scores exhibit a decreasing trend.</w:t>
      </w:r>
    </w:p>
    <w:p w14:paraId="618B91FF" w14:textId="00B4F410" w:rsidR="005703BF" w:rsidRPr="006D2F68" w:rsidRDefault="005703BF" w:rsidP="006D2F68">
      <w:pPr>
        <w:spacing w:line="259" w:lineRule="auto"/>
        <w:rPr>
          <w:rFonts w:eastAsia="Arial"/>
          <w:lang w:eastAsia="zh-CN"/>
        </w:rPr>
      </w:pPr>
      <w:r w:rsidRPr="00C94AED">
        <w:rPr>
          <w:rFonts w:eastAsia="Arial"/>
          <w:b/>
          <w:lang w:val="en-US" w:eastAsia="zh-CN"/>
        </w:rPr>
        <w:t xml:space="preserve">Observation </w:t>
      </w:r>
      <w:r>
        <w:rPr>
          <w:rFonts w:eastAsia="Arial"/>
          <w:b/>
          <w:lang w:val="en-US" w:eastAsia="zh-CN"/>
        </w:rPr>
        <w:t>14</w:t>
      </w:r>
      <w:r>
        <w:rPr>
          <w:rFonts w:eastAsia="Arial"/>
          <w:bCs/>
          <w:lang w:val="en-US" w:eastAsia="zh-CN"/>
        </w:rPr>
        <w:t xml:space="preserve">: </w:t>
      </w:r>
      <w:r>
        <w:rPr>
          <w:rFonts w:eastAsia="Arial"/>
          <w:bCs/>
          <w:lang w:eastAsia="zh-CN"/>
        </w:rPr>
        <w:t>AI/ML</w:t>
      </w:r>
      <w:r w:rsidRPr="005D6D73">
        <w:rPr>
          <w:rFonts w:eastAsia="Arial"/>
          <w:bCs/>
          <w:lang w:eastAsia="zh-CN"/>
        </w:rPr>
        <w:t xml:space="preserve"> models outperform the baseline sample and hold method, particularly at higher MRRTs. Notably, linear regression demonstrates the best performance in terms of F1 score.</w:t>
      </w:r>
    </w:p>
    <w:p w14:paraId="6FF43D0F" w14:textId="77777777" w:rsidR="008B549E" w:rsidRPr="004F4540" w:rsidRDefault="008B549E" w:rsidP="008B549E">
      <w:pPr>
        <w:rPr>
          <w:bCs/>
        </w:rPr>
      </w:pPr>
      <w:r>
        <w:rPr>
          <w:bCs/>
        </w:rPr>
        <w:t>And proposed the following:</w:t>
      </w:r>
    </w:p>
    <w:p w14:paraId="019E1912" w14:textId="77777777" w:rsidR="005703BF" w:rsidRPr="00EC14E7" w:rsidRDefault="005703BF" w:rsidP="005703BF">
      <w:pPr>
        <w:spacing w:line="259" w:lineRule="auto"/>
        <w:rPr>
          <w:rFonts w:eastAsia="Arial"/>
          <w:lang w:val="en-US" w:eastAsia="zh-CN"/>
        </w:rPr>
      </w:pPr>
      <w:r w:rsidRPr="00EC14E7">
        <w:rPr>
          <w:rFonts w:eastAsia="Arial"/>
          <w:b/>
          <w:lang w:val="en-US" w:eastAsia="zh-CN"/>
        </w:rPr>
        <w:t xml:space="preserve">Proposal </w:t>
      </w:r>
      <w:r>
        <w:rPr>
          <w:rFonts w:eastAsia="Arial"/>
          <w:b/>
          <w:lang w:val="en-US" w:eastAsia="zh-CN"/>
        </w:rPr>
        <w:t>1</w:t>
      </w:r>
      <w:r w:rsidRPr="00EC14E7">
        <w:rPr>
          <w:rFonts w:eastAsia="Arial"/>
          <w:b/>
          <w:lang w:val="en-US" w:eastAsia="zh-CN"/>
        </w:rPr>
        <w:t>:</w:t>
      </w:r>
      <w:r w:rsidRPr="00EC14E7">
        <w:rPr>
          <w:rFonts w:eastAsia="Arial"/>
          <w:lang w:val="en-US" w:eastAsia="zh-CN"/>
        </w:rPr>
        <w:t xml:space="preserve"> </w:t>
      </w:r>
      <w:r>
        <w:t>To make the accuracy evaluation results comparable between companies, A3-entry-triggered measurement event prediction should be prioritized in future measurement event prediction evaluations</w:t>
      </w:r>
      <w:r w:rsidRPr="00EC14E7">
        <w:rPr>
          <w:rFonts w:eastAsia="Arial"/>
          <w:lang w:val="en-US" w:eastAsia="zh-CN"/>
        </w:rPr>
        <w:t>.</w:t>
      </w:r>
    </w:p>
    <w:p w14:paraId="3062CDE7" w14:textId="1BCFF90C" w:rsidR="008B549E" w:rsidRPr="006E13D1" w:rsidRDefault="005703BF" w:rsidP="008B549E">
      <w:r w:rsidRPr="00EC3B6D">
        <w:rPr>
          <w:b/>
          <w:bCs/>
        </w:rPr>
        <w:t xml:space="preserve">Proposal </w:t>
      </w:r>
      <w:r>
        <w:rPr>
          <w:b/>
          <w:bCs/>
        </w:rPr>
        <w:t>2</w:t>
      </w:r>
      <w:r w:rsidRPr="00EC3B6D">
        <w:rPr>
          <w:b/>
          <w:bCs/>
        </w:rPr>
        <w:t xml:space="preserve">: </w:t>
      </w:r>
      <w:r>
        <w:t xml:space="preserve">Companies are encouraged to evaluate a sweep of different A3 event offset configurations to ensure a meaningful baseline for the evaluation. </w:t>
      </w:r>
    </w:p>
    <w:p w14:paraId="1C975C6E" w14:textId="77777777" w:rsidR="006313B1" w:rsidRPr="0070067E" w:rsidRDefault="006313B1" w:rsidP="006313B1">
      <w:pPr>
        <w:pStyle w:val="Heading1"/>
        <w:rPr>
          <w:lang w:val="en-US"/>
        </w:rPr>
      </w:pPr>
      <w:r w:rsidRPr="0070067E">
        <w:rPr>
          <w:lang w:val="en-US"/>
        </w:rPr>
        <w:t>4</w:t>
      </w:r>
      <w:r w:rsidRPr="0070067E">
        <w:rPr>
          <w:lang w:val="en-US"/>
        </w:rPr>
        <w:tab/>
        <w:t>References</w:t>
      </w:r>
    </w:p>
    <w:p w14:paraId="39E889F0" w14:textId="5663436A" w:rsidR="006301B3" w:rsidRDefault="006301B3" w:rsidP="006313B1">
      <w:pPr>
        <w:rPr>
          <w:lang w:val="en-US"/>
        </w:rPr>
      </w:pPr>
      <w:r>
        <w:rPr>
          <w:lang w:val="en-US"/>
        </w:rPr>
        <w:t>[1]</w:t>
      </w:r>
      <w:r w:rsidR="00FF7B6B" w:rsidRPr="00FF7B6B">
        <w:t xml:space="preserve"> TR 38.744, Study on Artificial Intelligence (AI)/Machine Learning (ML) for mobility in NR (Release 19)   </w:t>
      </w:r>
    </w:p>
    <w:p w14:paraId="0A372F1C" w14:textId="2807C5D8" w:rsidR="006727E0" w:rsidRDefault="006727E0" w:rsidP="006313B1">
      <w:pPr>
        <w:rPr>
          <w:lang w:val="en-US"/>
        </w:rPr>
      </w:pPr>
      <w:r>
        <w:rPr>
          <w:lang w:val="en-US"/>
        </w:rPr>
        <w:t>[</w:t>
      </w:r>
      <w:r w:rsidR="00FF7B6B">
        <w:rPr>
          <w:lang w:val="en-US"/>
        </w:rPr>
        <w:t>2</w:t>
      </w:r>
      <w:r>
        <w:rPr>
          <w:lang w:val="en-US"/>
        </w:rPr>
        <w:t xml:space="preserve">] </w:t>
      </w:r>
      <w:r w:rsidRPr="006727E0">
        <w:t>R2-2501555, Summary of [AT129][</w:t>
      </w:r>
      <w:proofErr w:type="gramStart"/>
      <w:r w:rsidRPr="006727E0">
        <w:t>027][</w:t>
      </w:r>
      <w:proofErr w:type="gramEnd"/>
      <w:r w:rsidRPr="006727E0">
        <w:t>AI Mob] Simulation methodology (OPPO)</w:t>
      </w:r>
      <w:r w:rsidR="004C6161">
        <w:t xml:space="preserve">, RAN2#129, </w:t>
      </w:r>
      <w:r w:rsidR="00DD4E4D">
        <w:t xml:space="preserve">Feb. 2025, </w:t>
      </w:r>
      <w:r w:rsidR="004C6161">
        <w:t>Athens, Greece</w:t>
      </w:r>
      <w:r w:rsidR="00DD4E4D">
        <w:t>.</w:t>
      </w:r>
    </w:p>
    <w:p w14:paraId="75C1AFF7" w14:textId="332334BE" w:rsidR="006313B1" w:rsidRDefault="006313B1" w:rsidP="006313B1">
      <w:pPr>
        <w:rPr>
          <w:rStyle w:val="eop"/>
          <w:rFonts w:ascii="Arial" w:hAnsi="Arial" w:cs="Arial"/>
          <w:color w:val="000000"/>
          <w:shd w:val="clear" w:color="auto" w:fill="FFFFFF"/>
          <w:lang w:val="en-US"/>
        </w:rPr>
      </w:pPr>
      <w:r w:rsidRPr="0070067E">
        <w:rPr>
          <w:lang w:val="en-US"/>
        </w:rPr>
        <w:t>[</w:t>
      </w:r>
      <w:r w:rsidR="00E93592">
        <w:rPr>
          <w:lang w:val="en-US"/>
        </w:rPr>
        <w:t>3</w:t>
      </w:r>
      <w:r w:rsidRPr="0070067E">
        <w:rPr>
          <w:lang w:val="en-US"/>
        </w:rPr>
        <w:t xml:space="preserve">] </w:t>
      </w:r>
      <w:r w:rsidRPr="0070067E">
        <w:rPr>
          <w:rStyle w:val="normaltextrun"/>
          <w:color w:val="000000"/>
          <w:shd w:val="clear" w:color="auto" w:fill="FFFFFF"/>
          <w:lang w:val="en-US"/>
        </w:rPr>
        <w:t>RP-234055 Study on Artificial Intelligence (AI)/Machine Learning (ML) for mobility in NR</w:t>
      </w:r>
      <w:r w:rsidR="00D0209B">
        <w:rPr>
          <w:rStyle w:val="normaltextrun"/>
          <w:color w:val="000000"/>
          <w:shd w:val="clear" w:color="auto" w:fill="FFFFFF"/>
          <w:lang w:val="en-US"/>
        </w:rPr>
        <w:t xml:space="preserve">, TSG RAN Meeting </w:t>
      </w:r>
      <w:r w:rsidR="00DE10CF">
        <w:rPr>
          <w:rStyle w:val="normaltextrun"/>
          <w:color w:val="000000"/>
          <w:shd w:val="clear" w:color="auto" w:fill="FFFFFF"/>
          <w:lang w:val="en-US"/>
        </w:rPr>
        <w:t>102, Dec</w:t>
      </w:r>
      <w:r w:rsidR="00D0424B">
        <w:rPr>
          <w:rStyle w:val="normaltextrun"/>
          <w:color w:val="000000"/>
          <w:shd w:val="clear" w:color="auto" w:fill="FFFFFF"/>
          <w:lang w:val="en-US"/>
        </w:rPr>
        <w:t>. 202</w:t>
      </w:r>
      <w:r w:rsidR="00F4437A">
        <w:rPr>
          <w:rStyle w:val="normaltextrun"/>
          <w:color w:val="000000"/>
          <w:shd w:val="clear" w:color="auto" w:fill="FFFFFF"/>
          <w:lang w:val="en-US"/>
        </w:rPr>
        <w:t>3, Edinburgh, Great Britain</w:t>
      </w:r>
      <w:r w:rsidR="00DD4E4D">
        <w:rPr>
          <w:rStyle w:val="eop"/>
          <w:rFonts w:ascii="Arial" w:hAnsi="Arial" w:cs="Arial"/>
          <w:color w:val="000000"/>
          <w:shd w:val="clear" w:color="auto" w:fill="FFFFFF"/>
          <w:lang w:val="en-US"/>
        </w:rPr>
        <w:t>.</w:t>
      </w:r>
    </w:p>
    <w:p w14:paraId="0CC7A798" w14:textId="273FB491" w:rsidR="006276CB" w:rsidRDefault="006276CB" w:rsidP="006276CB">
      <w:pPr>
        <w:rPr>
          <w:lang w:val="en-US"/>
        </w:rPr>
      </w:pPr>
      <w:r>
        <w:rPr>
          <w:lang w:val="en-US"/>
        </w:rPr>
        <w:t xml:space="preserve">[4] </w:t>
      </w:r>
      <w:r w:rsidRPr="00D96D7A">
        <w:rPr>
          <w:lang w:val="en-US"/>
        </w:rPr>
        <w:t>R2-2500948 Generalization of ML mobility use-cases, Nokia, Nokia Shanghai Bell, 3GPP RAN2#129, Athens, Greece, February 17 – 21, 2025</w:t>
      </w:r>
      <w:r>
        <w:rPr>
          <w:lang w:val="en-US"/>
        </w:rPr>
        <w:t>.</w:t>
      </w:r>
    </w:p>
    <w:p w14:paraId="627525B1" w14:textId="373ECA0C" w:rsidR="006276CB" w:rsidRPr="00AE26E4" w:rsidRDefault="006276CB" w:rsidP="006276CB">
      <w:pPr>
        <w:rPr>
          <w:lang w:val="en-US"/>
        </w:rPr>
      </w:pPr>
      <w:r>
        <w:rPr>
          <w:lang w:val="en-US"/>
        </w:rPr>
        <w:t xml:space="preserve">[5] </w:t>
      </w:r>
      <w:r w:rsidRPr="00D96D7A">
        <w:rPr>
          <w:lang w:val="en-US"/>
        </w:rPr>
        <w:t>R2-250094</w:t>
      </w:r>
      <w:r>
        <w:rPr>
          <w:lang w:val="en-US"/>
        </w:rPr>
        <w:t>7</w:t>
      </w:r>
      <w:r w:rsidRPr="00D96D7A">
        <w:rPr>
          <w:lang w:val="en-US"/>
        </w:rPr>
        <w:t xml:space="preserve"> </w:t>
      </w:r>
      <w:r>
        <w:rPr>
          <w:lang w:val="en-US"/>
        </w:rPr>
        <w:t>On the measurement event prediction</w:t>
      </w:r>
      <w:r w:rsidRPr="00D96D7A">
        <w:rPr>
          <w:lang w:val="en-US"/>
        </w:rPr>
        <w:t>, Nokia, Nokia Shanghai Bell, 3GPP RAN2#129, Athens, Greece, February 17 – 21, 2025</w:t>
      </w:r>
      <w:r>
        <w:rPr>
          <w:lang w:val="en-US"/>
        </w:rPr>
        <w:t>.</w:t>
      </w:r>
    </w:p>
    <w:p w14:paraId="080B8268" w14:textId="77777777" w:rsidR="006276CB" w:rsidRDefault="006276CB" w:rsidP="006313B1">
      <w:pPr>
        <w:rPr>
          <w:rStyle w:val="eop"/>
          <w:rFonts w:ascii="Arial" w:hAnsi="Arial" w:cs="Arial"/>
          <w:color w:val="000000"/>
          <w:shd w:val="clear" w:color="auto" w:fill="FFFFFF"/>
          <w:lang w:val="en-US"/>
        </w:rPr>
      </w:pPr>
    </w:p>
    <w:p w14:paraId="35F222F4" w14:textId="77777777" w:rsidR="00080512" w:rsidRPr="005A5862" w:rsidRDefault="00080512" w:rsidP="008B549E">
      <w:pPr>
        <w:pStyle w:val="CRCoverPage"/>
        <w:tabs>
          <w:tab w:val="left" w:pos="1985"/>
        </w:tabs>
      </w:pPr>
    </w:p>
    <w:sectPr w:rsidR="00080512" w:rsidRPr="005A5862">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E9C59" w14:textId="77777777" w:rsidR="00A91CB1" w:rsidRDefault="00A91CB1">
      <w:r>
        <w:separator/>
      </w:r>
    </w:p>
  </w:endnote>
  <w:endnote w:type="continuationSeparator" w:id="0">
    <w:p w14:paraId="36C8A773" w14:textId="77777777" w:rsidR="00A91CB1" w:rsidRDefault="00A91CB1">
      <w:r>
        <w:continuationSeparator/>
      </w:r>
    </w:p>
  </w:endnote>
  <w:endnote w:type="continuationNotice" w:id="1">
    <w:p w14:paraId="28434A65" w14:textId="77777777" w:rsidR="00A91CB1" w:rsidRDefault="00A91C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22552" w14:textId="77777777" w:rsidR="00A91CB1" w:rsidRDefault="00A91CB1">
      <w:r>
        <w:separator/>
      </w:r>
    </w:p>
  </w:footnote>
  <w:footnote w:type="continuationSeparator" w:id="0">
    <w:p w14:paraId="6E5D261F" w14:textId="77777777" w:rsidR="00A91CB1" w:rsidRDefault="00A91CB1">
      <w:r>
        <w:continuationSeparator/>
      </w:r>
    </w:p>
  </w:footnote>
  <w:footnote w:type="continuationNotice" w:id="1">
    <w:p w14:paraId="534DC3F6" w14:textId="77777777" w:rsidR="00A91CB1" w:rsidRDefault="00A91C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1A7B47"/>
    <w:multiLevelType w:val="hybridMultilevel"/>
    <w:tmpl w:val="C67C24C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CB1080C"/>
    <w:multiLevelType w:val="hybridMultilevel"/>
    <w:tmpl w:val="A98014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9A57AFF"/>
    <w:multiLevelType w:val="hybridMultilevel"/>
    <w:tmpl w:val="CA801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006A73"/>
    <w:multiLevelType w:val="hybridMultilevel"/>
    <w:tmpl w:val="11E8726A"/>
    <w:lvl w:ilvl="0" w:tplc="BF081C24">
      <w:start w:val="1"/>
      <w:numFmt w:val="decimal"/>
      <w:lvlText w:val="%1)"/>
      <w:lvlJc w:val="left"/>
      <w:pPr>
        <w:ind w:left="1020" w:hanging="360"/>
      </w:pPr>
    </w:lvl>
    <w:lvl w:ilvl="1" w:tplc="076C20F4">
      <w:start w:val="1"/>
      <w:numFmt w:val="decimal"/>
      <w:lvlText w:val="%2)"/>
      <w:lvlJc w:val="left"/>
      <w:pPr>
        <w:ind w:left="1020" w:hanging="360"/>
      </w:pPr>
    </w:lvl>
    <w:lvl w:ilvl="2" w:tplc="7C94BCCA">
      <w:start w:val="1"/>
      <w:numFmt w:val="decimal"/>
      <w:lvlText w:val="%3)"/>
      <w:lvlJc w:val="left"/>
      <w:pPr>
        <w:ind w:left="1020" w:hanging="360"/>
      </w:pPr>
    </w:lvl>
    <w:lvl w:ilvl="3" w:tplc="1BE81AFE">
      <w:start w:val="1"/>
      <w:numFmt w:val="decimal"/>
      <w:lvlText w:val="%4)"/>
      <w:lvlJc w:val="left"/>
      <w:pPr>
        <w:ind w:left="1020" w:hanging="360"/>
      </w:pPr>
    </w:lvl>
    <w:lvl w:ilvl="4" w:tplc="F57A0500">
      <w:start w:val="1"/>
      <w:numFmt w:val="decimal"/>
      <w:lvlText w:val="%5)"/>
      <w:lvlJc w:val="left"/>
      <w:pPr>
        <w:ind w:left="1020" w:hanging="360"/>
      </w:pPr>
    </w:lvl>
    <w:lvl w:ilvl="5" w:tplc="2B6E88E8">
      <w:start w:val="1"/>
      <w:numFmt w:val="decimal"/>
      <w:lvlText w:val="%6)"/>
      <w:lvlJc w:val="left"/>
      <w:pPr>
        <w:ind w:left="1020" w:hanging="360"/>
      </w:pPr>
    </w:lvl>
    <w:lvl w:ilvl="6" w:tplc="AD700F64">
      <w:start w:val="1"/>
      <w:numFmt w:val="decimal"/>
      <w:lvlText w:val="%7)"/>
      <w:lvlJc w:val="left"/>
      <w:pPr>
        <w:ind w:left="1020" w:hanging="360"/>
      </w:pPr>
    </w:lvl>
    <w:lvl w:ilvl="7" w:tplc="D374BF42">
      <w:start w:val="1"/>
      <w:numFmt w:val="decimal"/>
      <w:lvlText w:val="%8)"/>
      <w:lvlJc w:val="left"/>
      <w:pPr>
        <w:ind w:left="1020" w:hanging="360"/>
      </w:pPr>
    </w:lvl>
    <w:lvl w:ilvl="8" w:tplc="F1A61CB6">
      <w:start w:val="1"/>
      <w:numFmt w:val="decimal"/>
      <w:lvlText w:val="%9)"/>
      <w:lvlJc w:val="left"/>
      <w:pPr>
        <w:ind w:left="1020" w:hanging="360"/>
      </w:p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79E749F"/>
    <w:multiLevelType w:val="hybridMultilevel"/>
    <w:tmpl w:val="A1A83F8A"/>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9" w15:restartNumberingAfterBreak="0">
    <w:nsid w:val="3C34586A"/>
    <w:multiLevelType w:val="hybridMultilevel"/>
    <w:tmpl w:val="ABD22C4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3F310974"/>
    <w:multiLevelType w:val="hybridMultilevel"/>
    <w:tmpl w:val="9A3A2D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A238D4"/>
    <w:multiLevelType w:val="hybridMultilevel"/>
    <w:tmpl w:val="DD2A49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F76B90"/>
    <w:multiLevelType w:val="hybridMultilevel"/>
    <w:tmpl w:val="9572A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545E6A9B"/>
    <w:multiLevelType w:val="hybridMultilevel"/>
    <w:tmpl w:val="FC447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7654DC"/>
    <w:multiLevelType w:val="hybridMultilevel"/>
    <w:tmpl w:val="8A462D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A529AF"/>
    <w:multiLevelType w:val="hybridMultilevel"/>
    <w:tmpl w:val="E1229848"/>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6EA7EBB"/>
    <w:multiLevelType w:val="hybridMultilevel"/>
    <w:tmpl w:val="20EC6192"/>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A9A61AC"/>
    <w:multiLevelType w:val="hybridMultilevel"/>
    <w:tmpl w:val="94422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B727F8"/>
    <w:multiLevelType w:val="hybridMultilevel"/>
    <w:tmpl w:val="1E5E5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1E7C9B"/>
    <w:multiLevelType w:val="hybridMultilevel"/>
    <w:tmpl w:val="18863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F116EF"/>
    <w:multiLevelType w:val="hybridMultilevel"/>
    <w:tmpl w:val="06649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7"/>
  </w:num>
  <w:num w:numId="5" w16cid:durableId="630793192">
    <w:abstractNumId w:val="16"/>
  </w:num>
  <w:num w:numId="6" w16cid:durableId="1154301696">
    <w:abstractNumId w:val="23"/>
  </w:num>
  <w:num w:numId="7" w16cid:durableId="1489399165">
    <w:abstractNumId w:val="24"/>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495070999">
    <w:abstractNumId w:val="22"/>
  </w:num>
  <w:num w:numId="19" w16cid:durableId="544877772">
    <w:abstractNumId w:val="18"/>
  </w:num>
  <w:num w:numId="20" w16cid:durableId="2117676550">
    <w:abstractNumId w:val="25"/>
  </w:num>
  <w:num w:numId="21" w16cid:durableId="832335264">
    <w:abstractNumId w:val="30"/>
  </w:num>
  <w:num w:numId="22" w16cid:durableId="1684622285">
    <w:abstractNumId w:val="20"/>
  </w:num>
  <w:num w:numId="23" w16cid:durableId="336427893">
    <w:abstractNumId w:val="14"/>
  </w:num>
  <w:num w:numId="24" w16cid:durableId="776295735">
    <w:abstractNumId w:val="31"/>
  </w:num>
  <w:num w:numId="25" w16cid:durableId="680860236">
    <w:abstractNumId w:val="13"/>
  </w:num>
  <w:num w:numId="26" w16cid:durableId="1850560750">
    <w:abstractNumId w:val="15"/>
  </w:num>
  <w:num w:numId="27" w16cid:durableId="846794711">
    <w:abstractNumId w:val="29"/>
  </w:num>
  <w:num w:numId="28" w16cid:durableId="29234866">
    <w:abstractNumId w:val="26"/>
  </w:num>
  <w:num w:numId="29" w16cid:durableId="1411584073">
    <w:abstractNumId w:val="32"/>
  </w:num>
  <w:num w:numId="30" w16cid:durableId="1705213301">
    <w:abstractNumId w:val="19"/>
  </w:num>
  <w:num w:numId="31" w16cid:durableId="389502526">
    <w:abstractNumId w:val="21"/>
  </w:num>
  <w:num w:numId="32" w16cid:durableId="1703747431">
    <w:abstractNumId w:val="27"/>
  </w:num>
  <w:num w:numId="33" w16cid:durableId="664628197">
    <w:abstractNumId w:val="12"/>
  </w:num>
  <w:num w:numId="34" w16cid:durableId="24576769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1B4"/>
    <w:rsid w:val="00004407"/>
    <w:rsid w:val="00006C10"/>
    <w:rsid w:val="00007099"/>
    <w:rsid w:val="00007CD5"/>
    <w:rsid w:val="00007D1E"/>
    <w:rsid w:val="0001033F"/>
    <w:rsid w:val="000112F7"/>
    <w:rsid w:val="000145A1"/>
    <w:rsid w:val="0001524C"/>
    <w:rsid w:val="00015252"/>
    <w:rsid w:val="00016557"/>
    <w:rsid w:val="000168A5"/>
    <w:rsid w:val="00017882"/>
    <w:rsid w:val="00020D2E"/>
    <w:rsid w:val="00023C40"/>
    <w:rsid w:val="0002507D"/>
    <w:rsid w:val="00026070"/>
    <w:rsid w:val="00026447"/>
    <w:rsid w:val="0002713B"/>
    <w:rsid w:val="00027251"/>
    <w:rsid w:val="0002765B"/>
    <w:rsid w:val="00027E66"/>
    <w:rsid w:val="00031CB8"/>
    <w:rsid w:val="00032AF6"/>
    <w:rsid w:val="00033388"/>
    <w:rsid w:val="00033397"/>
    <w:rsid w:val="00034025"/>
    <w:rsid w:val="00035620"/>
    <w:rsid w:val="00035FF0"/>
    <w:rsid w:val="000365A2"/>
    <w:rsid w:val="00040095"/>
    <w:rsid w:val="000405EC"/>
    <w:rsid w:val="00040C6C"/>
    <w:rsid w:val="00040D34"/>
    <w:rsid w:val="000417E4"/>
    <w:rsid w:val="000418DD"/>
    <w:rsid w:val="00042018"/>
    <w:rsid w:val="00042F16"/>
    <w:rsid w:val="0004368B"/>
    <w:rsid w:val="00051A58"/>
    <w:rsid w:val="00051F7C"/>
    <w:rsid w:val="00052D6E"/>
    <w:rsid w:val="000623AE"/>
    <w:rsid w:val="00063027"/>
    <w:rsid w:val="00063135"/>
    <w:rsid w:val="0006524F"/>
    <w:rsid w:val="00065268"/>
    <w:rsid w:val="00067D11"/>
    <w:rsid w:val="00070B9A"/>
    <w:rsid w:val="00071FE2"/>
    <w:rsid w:val="00072589"/>
    <w:rsid w:val="00073C9C"/>
    <w:rsid w:val="00074068"/>
    <w:rsid w:val="00076412"/>
    <w:rsid w:val="00080512"/>
    <w:rsid w:val="00080DE0"/>
    <w:rsid w:val="00080EE3"/>
    <w:rsid w:val="00081BF6"/>
    <w:rsid w:val="000845CB"/>
    <w:rsid w:val="000858AB"/>
    <w:rsid w:val="00086130"/>
    <w:rsid w:val="00090468"/>
    <w:rsid w:val="00090B5A"/>
    <w:rsid w:val="00091231"/>
    <w:rsid w:val="00091BFE"/>
    <w:rsid w:val="00092096"/>
    <w:rsid w:val="0009255A"/>
    <w:rsid w:val="00092D9B"/>
    <w:rsid w:val="00093081"/>
    <w:rsid w:val="00093122"/>
    <w:rsid w:val="00094568"/>
    <w:rsid w:val="00094EBA"/>
    <w:rsid w:val="00095C7F"/>
    <w:rsid w:val="000965DE"/>
    <w:rsid w:val="0009668A"/>
    <w:rsid w:val="00097ED6"/>
    <w:rsid w:val="000A0122"/>
    <w:rsid w:val="000A040D"/>
    <w:rsid w:val="000A0ADE"/>
    <w:rsid w:val="000A25AC"/>
    <w:rsid w:val="000A2926"/>
    <w:rsid w:val="000A3F17"/>
    <w:rsid w:val="000A45BD"/>
    <w:rsid w:val="000A621A"/>
    <w:rsid w:val="000A73F2"/>
    <w:rsid w:val="000A7640"/>
    <w:rsid w:val="000B0A30"/>
    <w:rsid w:val="000B1B1B"/>
    <w:rsid w:val="000B24CB"/>
    <w:rsid w:val="000B39C3"/>
    <w:rsid w:val="000B3BE3"/>
    <w:rsid w:val="000B4C4E"/>
    <w:rsid w:val="000B59DC"/>
    <w:rsid w:val="000B6A0B"/>
    <w:rsid w:val="000B71EA"/>
    <w:rsid w:val="000B7BCF"/>
    <w:rsid w:val="000C0834"/>
    <w:rsid w:val="000C1F02"/>
    <w:rsid w:val="000C522B"/>
    <w:rsid w:val="000C5E0A"/>
    <w:rsid w:val="000C6F77"/>
    <w:rsid w:val="000D3346"/>
    <w:rsid w:val="000D3810"/>
    <w:rsid w:val="000D3DFC"/>
    <w:rsid w:val="000D3E84"/>
    <w:rsid w:val="000D4AA7"/>
    <w:rsid w:val="000D58AB"/>
    <w:rsid w:val="000D5D1E"/>
    <w:rsid w:val="000D5E50"/>
    <w:rsid w:val="000D664E"/>
    <w:rsid w:val="000E2295"/>
    <w:rsid w:val="000E249D"/>
    <w:rsid w:val="000E62CC"/>
    <w:rsid w:val="000E6A9D"/>
    <w:rsid w:val="000E6CB7"/>
    <w:rsid w:val="000E6DD6"/>
    <w:rsid w:val="000F0213"/>
    <w:rsid w:val="000F0EC5"/>
    <w:rsid w:val="000F19C7"/>
    <w:rsid w:val="000F21C0"/>
    <w:rsid w:val="000F76E2"/>
    <w:rsid w:val="001015BE"/>
    <w:rsid w:val="00103FC0"/>
    <w:rsid w:val="00105262"/>
    <w:rsid w:val="00105AD2"/>
    <w:rsid w:val="00105E41"/>
    <w:rsid w:val="00106846"/>
    <w:rsid w:val="0011046F"/>
    <w:rsid w:val="0011242E"/>
    <w:rsid w:val="00112EB4"/>
    <w:rsid w:val="00112F1A"/>
    <w:rsid w:val="00113FDF"/>
    <w:rsid w:val="001142EA"/>
    <w:rsid w:val="00114433"/>
    <w:rsid w:val="0011510F"/>
    <w:rsid w:val="00117351"/>
    <w:rsid w:val="001208CA"/>
    <w:rsid w:val="00121C17"/>
    <w:rsid w:val="001225F6"/>
    <w:rsid w:val="00122E23"/>
    <w:rsid w:val="00124694"/>
    <w:rsid w:val="00125D8D"/>
    <w:rsid w:val="0012610D"/>
    <w:rsid w:val="00126C4E"/>
    <w:rsid w:val="00127447"/>
    <w:rsid w:val="00130F84"/>
    <w:rsid w:val="00130FE9"/>
    <w:rsid w:val="00131DC5"/>
    <w:rsid w:val="001356A4"/>
    <w:rsid w:val="001359BB"/>
    <w:rsid w:val="00136E78"/>
    <w:rsid w:val="00137252"/>
    <w:rsid w:val="001372BC"/>
    <w:rsid w:val="001401DA"/>
    <w:rsid w:val="001401DD"/>
    <w:rsid w:val="00141F3A"/>
    <w:rsid w:val="00143D25"/>
    <w:rsid w:val="00144491"/>
    <w:rsid w:val="00144BDF"/>
    <w:rsid w:val="00145075"/>
    <w:rsid w:val="001469A8"/>
    <w:rsid w:val="001473A0"/>
    <w:rsid w:val="00152135"/>
    <w:rsid w:val="0015301A"/>
    <w:rsid w:val="001532FB"/>
    <w:rsid w:val="00154A73"/>
    <w:rsid w:val="0015575E"/>
    <w:rsid w:val="00155B44"/>
    <w:rsid w:val="0015605C"/>
    <w:rsid w:val="00156A9A"/>
    <w:rsid w:val="00156F7D"/>
    <w:rsid w:val="00157283"/>
    <w:rsid w:val="00157529"/>
    <w:rsid w:val="001579DE"/>
    <w:rsid w:val="001604EC"/>
    <w:rsid w:val="001608E2"/>
    <w:rsid w:val="00161F36"/>
    <w:rsid w:val="00162352"/>
    <w:rsid w:val="00163A64"/>
    <w:rsid w:val="001659DC"/>
    <w:rsid w:val="00166E87"/>
    <w:rsid w:val="00170392"/>
    <w:rsid w:val="00171D19"/>
    <w:rsid w:val="00172DDA"/>
    <w:rsid w:val="001741A0"/>
    <w:rsid w:val="00174334"/>
    <w:rsid w:val="00175142"/>
    <w:rsid w:val="00175FA0"/>
    <w:rsid w:val="00176C83"/>
    <w:rsid w:val="0017761E"/>
    <w:rsid w:val="00183BBC"/>
    <w:rsid w:val="00185133"/>
    <w:rsid w:val="0018542A"/>
    <w:rsid w:val="00186D9F"/>
    <w:rsid w:val="00187F59"/>
    <w:rsid w:val="00190921"/>
    <w:rsid w:val="00191642"/>
    <w:rsid w:val="00191686"/>
    <w:rsid w:val="00191EA2"/>
    <w:rsid w:val="0019206E"/>
    <w:rsid w:val="00192FA7"/>
    <w:rsid w:val="00193D50"/>
    <w:rsid w:val="0019456A"/>
    <w:rsid w:val="001947D6"/>
    <w:rsid w:val="00194CD0"/>
    <w:rsid w:val="001964AC"/>
    <w:rsid w:val="0019754B"/>
    <w:rsid w:val="001978CB"/>
    <w:rsid w:val="001A0612"/>
    <w:rsid w:val="001A091D"/>
    <w:rsid w:val="001A3827"/>
    <w:rsid w:val="001A3FA1"/>
    <w:rsid w:val="001B25E3"/>
    <w:rsid w:val="001B2E51"/>
    <w:rsid w:val="001B34E3"/>
    <w:rsid w:val="001B49C9"/>
    <w:rsid w:val="001B5417"/>
    <w:rsid w:val="001C018B"/>
    <w:rsid w:val="001C23F4"/>
    <w:rsid w:val="001C2482"/>
    <w:rsid w:val="001C3138"/>
    <w:rsid w:val="001C4202"/>
    <w:rsid w:val="001C4597"/>
    <w:rsid w:val="001C4A11"/>
    <w:rsid w:val="001C4F79"/>
    <w:rsid w:val="001C4F83"/>
    <w:rsid w:val="001C7DBA"/>
    <w:rsid w:val="001D2421"/>
    <w:rsid w:val="001D318C"/>
    <w:rsid w:val="001D3B15"/>
    <w:rsid w:val="001D4C5D"/>
    <w:rsid w:val="001D66F6"/>
    <w:rsid w:val="001D6FBC"/>
    <w:rsid w:val="001E03EE"/>
    <w:rsid w:val="001E04FB"/>
    <w:rsid w:val="001E2B95"/>
    <w:rsid w:val="001E4001"/>
    <w:rsid w:val="001E51D6"/>
    <w:rsid w:val="001E75A6"/>
    <w:rsid w:val="001E7BD3"/>
    <w:rsid w:val="001F0B11"/>
    <w:rsid w:val="001F168B"/>
    <w:rsid w:val="001F1814"/>
    <w:rsid w:val="001F2641"/>
    <w:rsid w:val="001F27DE"/>
    <w:rsid w:val="001F34DD"/>
    <w:rsid w:val="001F53EF"/>
    <w:rsid w:val="001F5C59"/>
    <w:rsid w:val="001F74B5"/>
    <w:rsid w:val="001F7831"/>
    <w:rsid w:val="0020050C"/>
    <w:rsid w:val="00200813"/>
    <w:rsid w:val="00200B9C"/>
    <w:rsid w:val="00201230"/>
    <w:rsid w:val="002028F2"/>
    <w:rsid w:val="00202EDF"/>
    <w:rsid w:val="00204045"/>
    <w:rsid w:val="0020448A"/>
    <w:rsid w:val="00205981"/>
    <w:rsid w:val="00206685"/>
    <w:rsid w:val="0020712B"/>
    <w:rsid w:val="00210DC5"/>
    <w:rsid w:val="002112F2"/>
    <w:rsid w:val="00215F4A"/>
    <w:rsid w:val="0021716B"/>
    <w:rsid w:val="00217467"/>
    <w:rsid w:val="00221430"/>
    <w:rsid w:val="002223D3"/>
    <w:rsid w:val="002240F8"/>
    <w:rsid w:val="00224665"/>
    <w:rsid w:val="00225228"/>
    <w:rsid w:val="0022606D"/>
    <w:rsid w:val="00226795"/>
    <w:rsid w:val="002271A0"/>
    <w:rsid w:val="002311BF"/>
    <w:rsid w:val="00231728"/>
    <w:rsid w:val="00231756"/>
    <w:rsid w:val="00231A53"/>
    <w:rsid w:val="002320D2"/>
    <w:rsid w:val="00234A7F"/>
    <w:rsid w:val="002350C6"/>
    <w:rsid w:val="002367C4"/>
    <w:rsid w:val="00237734"/>
    <w:rsid w:val="00240016"/>
    <w:rsid w:val="00243172"/>
    <w:rsid w:val="002445FF"/>
    <w:rsid w:val="00244A05"/>
    <w:rsid w:val="00245A00"/>
    <w:rsid w:val="00245E28"/>
    <w:rsid w:val="00246A20"/>
    <w:rsid w:val="00246CC9"/>
    <w:rsid w:val="00247E98"/>
    <w:rsid w:val="00250404"/>
    <w:rsid w:val="00250DB0"/>
    <w:rsid w:val="0025134E"/>
    <w:rsid w:val="00253324"/>
    <w:rsid w:val="0025649A"/>
    <w:rsid w:val="00256B74"/>
    <w:rsid w:val="00260357"/>
    <w:rsid w:val="002604D2"/>
    <w:rsid w:val="002609D3"/>
    <w:rsid w:val="002610D8"/>
    <w:rsid w:val="00261513"/>
    <w:rsid w:val="0026266F"/>
    <w:rsid w:val="0026782E"/>
    <w:rsid w:val="00267AEE"/>
    <w:rsid w:val="00267C5B"/>
    <w:rsid w:val="002719E8"/>
    <w:rsid w:val="0027320B"/>
    <w:rsid w:val="00273B1E"/>
    <w:rsid w:val="002747EC"/>
    <w:rsid w:val="00282CFC"/>
    <w:rsid w:val="00282DCE"/>
    <w:rsid w:val="0028419D"/>
    <w:rsid w:val="002855BF"/>
    <w:rsid w:val="0029079F"/>
    <w:rsid w:val="00290A7C"/>
    <w:rsid w:val="00290DCA"/>
    <w:rsid w:val="002919C3"/>
    <w:rsid w:val="00291E01"/>
    <w:rsid w:val="0029364F"/>
    <w:rsid w:val="00295824"/>
    <w:rsid w:val="00297CA5"/>
    <w:rsid w:val="002A3AED"/>
    <w:rsid w:val="002A538D"/>
    <w:rsid w:val="002A5403"/>
    <w:rsid w:val="002A7BE7"/>
    <w:rsid w:val="002B0B10"/>
    <w:rsid w:val="002B17AD"/>
    <w:rsid w:val="002B1D55"/>
    <w:rsid w:val="002B2390"/>
    <w:rsid w:val="002B2988"/>
    <w:rsid w:val="002C019A"/>
    <w:rsid w:val="002C0BA6"/>
    <w:rsid w:val="002C1529"/>
    <w:rsid w:val="002C21CD"/>
    <w:rsid w:val="002C2633"/>
    <w:rsid w:val="002C300F"/>
    <w:rsid w:val="002C5385"/>
    <w:rsid w:val="002C5931"/>
    <w:rsid w:val="002C6104"/>
    <w:rsid w:val="002D5602"/>
    <w:rsid w:val="002D578A"/>
    <w:rsid w:val="002D687C"/>
    <w:rsid w:val="002D7AFC"/>
    <w:rsid w:val="002E38AA"/>
    <w:rsid w:val="002E4FC2"/>
    <w:rsid w:val="002F0D22"/>
    <w:rsid w:val="002F2D60"/>
    <w:rsid w:val="002F34B8"/>
    <w:rsid w:val="002F385A"/>
    <w:rsid w:val="002F4E42"/>
    <w:rsid w:val="002F6A9C"/>
    <w:rsid w:val="002F746F"/>
    <w:rsid w:val="0030007F"/>
    <w:rsid w:val="00300419"/>
    <w:rsid w:val="003016CA"/>
    <w:rsid w:val="003021F5"/>
    <w:rsid w:val="00302628"/>
    <w:rsid w:val="0030380D"/>
    <w:rsid w:val="00304701"/>
    <w:rsid w:val="0030578E"/>
    <w:rsid w:val="00306F85"/>
    <w:rsid w:val="00307055"/>
    <w:rsid w:val="00307DEC"/>
    <w:rsid w:val="00310ECE"/>
    <w:rsid w:val="00311B17"/>
    <w:rsid w:val="003144A6"/>
    <w:rsid w:val="003151FF"/>
    <w:rsid w:val="00315324"/>
    <w:rsid w:val="00315FA8"/>
    <w:rsid w:val="003172DC"/>
    <w:rsid w:val="00322243"/>
    <w:rsid w:val="003232E5"/>
    <w:rsid w:val="0032352A"/>
    <w:rsid w:val="00324031"/>
    <w:rsid w:val="00325AE3"/>
    <w:rsid w:val="00326069"/>
    <w:rsid w:val="00326115"/>
    <w:rsid w:val="00326299"/>
    <w:rsid w:val="00331C9F"/>
    <w:rsid w:val="003354EF"/>
    <w:rsid w:val="0033688A"/>
    <w:rsid w:val="003368CE"/>
    <w:rsid w:val="00341ABC"/>
    <w:rsid w:val="00342910"/>
    <w:rsid w:val="003435EB"/>
    <w:rsid w:val="00343B6C"/>
    <w:rsid w:val="00344750"/>
    <w:rsid w:val="0034610D"/>
    <w:rsid w:val="00346834"/>
    <w:rsid w:val="0035462D"/>
    <w:rsid w:val="00355063"/>
    <w:rsid w:val="003555BD"/>
    <w:rsid w:val="003564BD"/>
    <w:rsid w:val="00356500"/>
    <w:rsid w:val="00356C10"/>
    <w:rsid w:val="00356F2B"/>
    <w:rsid w:val="003576C5"/>
    <w:rsid w:val="00361D5B"/>
    <w:rsid w:val="003621A7"/>
    <w:rsid w:val="00362C23"/>
    <w:rsid w:val="003635E6"/>
    <w:rsid w:val="0036459E"/>
    <w:rsid w:val="00364B41"/>
    <w:rsid w:val="00364D4C"/>
    <w:rsid w:val="00364E74"/>
    <w:rsid w:val="00366632"/>
    <w:rsid w:val="00367555"/>
    <w:rsid w:val="00370D36"/>
    <w:rsid w:val="0037502F"/>
    <w:rsid w:val="0037517B"/>
    <w:rsid w:val="00376F1B"/>
    <w:rsid w:val="00382A34"/>
    <w:rsid w:val="00383096"/>
    <w:rsid w:val="00383B97"/>
    <w:rsid w:val="003850D0"/>
    <w:rsid w:val="003918B8"/>
    <w:rsid w:val="00391FB2"/>
    <w:rsid w:val="003923B4"/>
    <w:rsid w:val="0039346C"/>
    <w:rsid w:val="003A04BB"/>
    <w:rsid w:val="003A2A3B"/>
    <w:rsid w:val="003A300D"/>
    <w:rsid w:val="003A41EF"/>
    <w:rsid w:val="003A4295"/>
    <w:rsid w:val="003A4EAD"/>
    <w:rsid w:val="003A4ED8"/>
    <w:rsid w:val="003A5448"/>
    <w:rsid w:val="003B01C9"/>
    <w:rsid w:val="003B231F"/>
    <w:rsid w:val="003B30B5"/>
    <w:rsid w:val="003B40AD"/>
    <w:rsid w:val="003C1FCF"/>
    <w:rsid w:val="003C2CF9"/>
    <w:rsid w:val="003C35F3"/>
    <w:rsid w:val="003C3D6F"/>
    <w:rsid w:val="003C4E37"/>
    <w:rsid w:val="003C6AA7"/>
    <w:rsid w:val="003D0FD0"/>
    <w:rsid w:val="003D256B"/>
    <w:rsid w:val="003D64E6"/>
    <w:rsid w:val="003D6B42"/>
    <w:rsid w:val="003D6BAD"/>
    <w:rsid w:val="003D6DE0"/>
    <w:rsid w:val="003D7AAB"/>
    <w:rsid w:val="003E16BE"/>
    <w:rsid w:val="003E2C73"/>
    <w:rsid w:val="003E4AFF"/>
    <w:rsid w:val="003E5565"/>
    <w:rsid w:val="003E58B6"/>
    <w:rsid w:val="003F1FC2"/>
    <w:rsid w:val="003F3F20"/>
    <w:rsid w:val="003F41F8"/>
    <w:rsid w:val="003F4E28"/>
    <w:rsid w:val="003F505F"/>
    <w:rsid w:val="003F7081"/>
    <w:rsid w:val="003F76B6"/>
    <w:rsid w:val="004006E8"/>
    <w:rsid w:val="00401855"/>
    <w:rsid w:val="00403FCA"/>
    <w:rsid w:val="004040EC"/>
    <w:rsid w:val="00404D92"/>
    <w:rsid w:val="00404DEA"/>
    <w:rsid w:val="004059CA"/>
    <w:rsid w:val="00405A96"/>
    <w:rsid w:val="0040639A"/>
    <w:rsid w:val="00410105"/>
    <w:rsid w:val="0042140F"/>
    <w:rsid w:val="00421471"/>
    <w:rsid w:val="00421AA0"/>
    <w:rsid w:val="00422B75"/>
    <w:rsid w:val="004239DC"/>
    <w:rsid w:val="0042417F"/>
    <w:rsid w:val="004242E7"/>
    <w:rsid w:val="004247ED"/>
    <w:rsid w:val="00424E54"/>
    <w:rsid w:val="004258DC"/>
    <w:rsid w:val="004261CB"/>
    <w:rsid w:val="0042650B"/>
    <w:rsid w:val="004278DF"/>
    <w:rsid w:val="00427D56"/>
    <w:rsid w:val="00431BC2"/>
    <w:rsid w:val="00431CD0"/>
    <w:rsid w:val="00434ED0"/>
    <w:rsid w:val="004370D7"/>
    <w:rsid w:val="00437551"/>
    <w:rsid w:val="0043763F"/>
    <w:rsid w:val="00440206"/>
    <w:rsid w:val="004407F7"/>
    <w:rsid w:val="00442EF6"/>
    <w:rsid w:val="00443B09"/>
    <w:rsid w:val="00444783"/>
    <w:rsid w:val="00446C3A"/>
    <w:rsid w:val="00446E7D"/>
    <w:rsid w:val="00447674"/>
    <w:rsid w:val="0045013F"/>
    <w:rsid w:val="004503AC"/>
    <w:rsid w:val="00450E6E"/>
    <w:rsid w:val="00452106"/>
    <w:rsid w:val="00454D76"/>
    <w:rsid w:val="004556C9"/>
    <w:rsid w:val="00455FA1"/>
    <w:rsid w:val="00456D44"/>
    <w:rsid w:val="00457246"/>
    <w:rsid w:val="00461247"/>
    <w:rsid w:val="00461D6C"/>
    <w:rsid w:val="004634B8"/>
    <w:rsid w:val="004646AB"/>
    <w:rsid w:val="00465587"/>
    <w:rsid w:val="00470003"/>
    <w:rsid w:val="004700E4"/>
    <w:rsid w:val="0047018B"/>
    <w:rsid w:val="00470D2E"/>
    <w:rsid w:val="00471FE1"/>
    <w:rsid w:val="00472754"/>
    <w:rsid w:val="00473244"/>
    <w:rsid w:val="00473A6A"/>
    <w:rsid w:val="00474B98"/>
    <w:rsid w:val="00476573"/>
    <w:rsid w:val="00477039"/>
    <w:rsid w:val="00477455"/>
    <w:rsid w:val="00480176"/>
    <w:rsid w:val="00480A03"/>
    <w:rsid w:val="00480D33"/>
    <w:rsid w:val="00481195"/>
    <w:rsid w:val="00481641"/>
    <w:rsid w:val="004817F0"/>
    <w:rsid w:val="00481FCF"/>
    <w:rsid w:val="0048245D"/>
    <w:rsid w:val="004825EE"/>
    <w:rsid w:val="00483950"/>
    <w:rsid w:val="00483BBA"/>
    <w:rsid w:val="00484AEE"/>
    <w:rsid w:val="00484B36"/>
    <w:rsid w:val="00485E82"/>
    <w:rsid w:val="0048691B"/>
    <w:rsid w:val="0049111D"/>
    <w:rsid w:val="00494B32"/>
    <w:rsid w:val="00494DDA"/>
    <w:rsid w:val="00495021"/>
    <w:rsid w:val="004971CA"/>
    <w:rsid w:val="00497E1A"/>
    <w:rsid w:val="004A0C8B"/>
    <w:rsid w:val="004A1F7B"/>
    <w:rsid w:val="004A27D6"/>
    <w:rsid w:val="004A33BB"/>
    <w:rsid w:val="004A3487"/>
    <w:rsid w:val="004A36C2"/>
    <w:rsid w:val="004A36C7"/>
    <w:rsid w:val="004A3E16"/>
    <w:rsid w:val="004A5C01"/>
    <w:rsid w:val="004A6A44"/>
    <w:rsid w:val="004A6B5D"/>
    <w:rsid w:val="004B2C57"/>
    <w:rsid w:val="004B457F"/>
    <w:rsid w:val="004B46E6"/>
    <w:rsid w:val="004B7DD3"/>
    <w:rsid w:val="004C0B7A"/>
    <w:rsid w:val="004C0F72"/>
    <w:rsid w:val="004C25AB"/>
    <w:rsid w:val="004C28EB"/>
    <w:rsid w:val="004C44D2"/>
    <w:rsid w:val="004C49C4"/>
    <w:rsid w:val="004C49D6"/>
    <w:rsid w:val="004C6161"/>
    <w:rsid w:val="004C72E4"/>
    <w:rsid w:val="004C7FD3"/>
    <w:rsid w:val="004D1B25"/>
    <w:rsid w:val="004D32F7"/>
    <w:rsid w:val="004D3578"/>
    <w:rsid w:val="004D380D"/>
    <w:rsid w:val="004D3C92"/>
    <w:rsid w:val="004D737C"/>
    <w:rsid w:val="004E0C51"/>
    <w:rsid w:val="004E213A"/>
    <w:rsid w:val="004E3519"/>
    <w:rsid w:val="004E4C2A"/>
    <w:rsid w:val="004E4E62"/>
    <w:rsid w:val="004E68F3"/>
    <w:rsid w:val="004E7553"/>
    <w:rsid w:val="004E77AE"/>
    <w:rsid w:val="004F1183"/>
    <w:rsid w:val="004F28B3"/>
    <w:rsid w:val="004F2A3A"/>
    <w:rsid w:val="004F41E1"/>
    <w:rsid w:val="004F4540"/>
    <w:rsid w:val="004F51ED"/>
    <w:rsid w:val="004F6193"/>
    <w:rsid w:val="004F66C6"/>
    <w:rsid w:val="004F6B20"/>
    <w:rsid w:val="004F73A7"/>
    <w:rsid w:val="004F780B"/>
    <w:rsid w:val="00500059"/>
    <w:rsid w:val="00500B03"/>
    <w:rsid w:val="00503171"/>
    <w:rsid w:val="00503DE6"/>
    <w:rsid w:val="00505DB8"/>
    <w:rsid w:val="00506C28"/>
    <w:rsid w:val="00506D67"/>
    <w:rsid w:val="00507724"/>
    <w:rsid w:val="0051253F"/>
    <w:rsid w:val="00512C9D"/>
    <w:rsid w:val="00513D23"/>
    <w:rsid w:val="0051434C"/>
    <w:rsid w:val="00514B8E"/>
    <w:rsid w:val="00517826"/>
    <w:rsid w:val="005206A9"/>
    <w:rsid w:val="00521109"/>
    <w:rsid w:val="00521193"/>
    <w:rsid w:val="00522BDD"/>
    <w:rsid w:val="0052503F"/>
    <w:rsid w:val="00530259"/>
    <w:rsid w:val="00530983"/>
    <w:rsid w:val="005316F8"/>
    <w:rsid w:val="00532442"/>
    <w:rsid w:val="00532741"/>
    <w:rsid w:val="00534BB0"/>
    <w:rsid w:val="00534DA0"/>
    <w:rsid w:val="00535B63"/>
    <w:rsid w:val="00537809"/>
    <w:rsid w:val="00541A65"/>
    <w:rsid w:val="00542132"/>
    <w:rsid w:val="0054296A"/>
    <w:rsid w:val="005432D9"/>
    <w:rsid w:val="00543E6C"/>
    <w:rsid w:val="00544705"/>
    <w:rsid w:val="005452B0"/>
    <w:rsid w:val="00550D97"/>
    <w:rsid w:val="00551D8F"/>
    <w:rsid w:val="005523CA"/>
    <w:rsid w:val="00553A22"/>
    <w:rsid w:val="00554D1B"/>
    <w:rsid w:val="0055637E"/>
    <w:rsid w:val="005574CC"/>
    <w:rsid w:val="005577E2"/>
    <w:rsid w:val="00561ADF"/>
    <w:rsid w:val="00562B54"/>
    <w:rsid w:val="00565087"/>
    <w:rsid w:val="0056573F"/>
    <w:rsid w:val="005657C5"/>
    <w:rsid w:val="0056635C"/>
    <w:rsid w:val="005703BF"/>
    <w:rsid w:val="0057060B"/>
    <w:rsid w:val="00571279"/>
    <w:rsid w:val="00572781"/>
    <w:rsid w:val="00572F2F"/>
    <w:rsid w:val="00573250"/>
    <w:rsid w:val="0057327C"/>
    <w:rsid w:val="0057403B"/>
    <w:rsid w:val="00575FC5"/>
    <w:rsid w:val="00584168"/>
    <w:rsid w:val="00585282"/>
    <w:rsid w:val="005853A3"/>
    <w:rsid w:val="005867EE"/>
    <w:rsid w:val="00591A09"/>
    <w:rsid w:val="00591C0D"/>
    <w:rsid w:val="00595FF7"/>
    <w:rsid w:val="005A13AB"/>
    <w:rsid w:val="005A33ED"/>
    <w:rsid w:val="005A49C6"/>
    <w:rsid w:val="005A5862"/>
    <w:rsid w:val="005A65BD"/>
    <w:rsid w:val="005A7861"/>
    <w:rsid w:val="005A7CAA"/>
    <w:rsid w:val="005A7D62"/>
    <w:rsid w:val="005B0666"/>
    <w:rsid w:val="005B342A"/>
    <w:rsid w:val="005B4E50"/>
    <w:rsid w:val="005B4F7A"/>
    <w:rsid w:val="005B5192"/>
    <w:rsid w:val="005B5D4E"/>
    <w:rsid w:val="005B7591"/>
    <w:rsid w:val="005C0D1E"/>
    <w:rsid w:val="005C0E92"/>
    <w:rsid w:val="005C1552"/>
    <w:rsid w:val="005C20A7"/>
    <w:rsid w:val="005C2FAF"/>
    <w:rsid w:val="005C312E"/>
    <w:rsid w:val="005C6557"/>
    <w:rsid w:val="005C7209"/>
    <w:rsid w:val="005C766E"/>
    <w:rsid w:val="005C7CD5"/>
    <w:rsid w:val="005D0A71"/>
    <w:rsid w:val="005D14FF"/>
    <w:rsid w:val="005D221D"/>
    <w:rsid w:val="005D2F0A"/>
    <w:rsid w:val="005D3CA8"/>
    <w:rsid w:val="005D6D73"/>
    <w:rsid w:val="005D736C"/>
    <w:rsid w:val="005D7BC5"/>
    <w:rsid w:val="005E3B79"/>
    <w:rsid w:val="005E4091"/>
    <w:rsid w:val="005E47FC"/>
    <w:rsid w:val="005E53C7"/>
    <w:rsid w:val="005E73A9"/>
    <w:rsid w:val="005E7755"/>
    <w:rsid w:val="005F184B"/>
    <w:rsid w:val="005F19A9"/>
    <w:rsid w:val="005F2EE3"/>
    <w:rsid w:val="005F366D"/>
    <w:rsid w:val="005F369D"/>
    <w:rsid w:val="005F59C6"/>
    <w:rsid w:val="005F696F"/>
    <w:rsid w:val="006010FD"/>
    <w:rsid w:val="00601259"/>
    <w:rsid w:val="00602096"/>
    <w:rsid w:val="006020E4"/>
    <w:rsid w:val="00602F7E"/>
    <w:rsid w:val="0060358E"/>
    <w:rsid w:val="00603D7D"/>
    <w:rsid w:val="00605731"/>
    <w:rsid w:val="00606BE0"/>
    <w:rsid w:val="0060722E"/>
    <w:rsid w:val="00607766"/>
    <w:rsid w:val="0061009F"/>
    <w:rsid w:val="00610820"/>
    <w:rsid w:val="00611566"/>
    <w:rsid w:val="00613F05"/>
    <w:rsid w:val="006158E1"/>
    <w:rsid w:val="0061625B"/>
    <w:rsid w:val="00616978"/>
    <w:rsid w:val="00620037"/>
    <w:rsid w:val="00621E2F"/>
    <w:rsid w:val="00622D67"/>
    <w:rsid w:val="00623A2D"/>
    <w:rsid w:val="00624F87"/>
    <w:rsid w:val="006276CB"/>
    <w:rsid w:val="006301B3"/>
    <w:rsid w:val="0063030E"/>
    <w:rsid w:val="006304CF"/>
    <w:rsid w:val="0063053D"/>
    <w:rsid w:val="006307DD"/>
    <w:rsid w:val="006313B1"/>
    <w:rsid w:val="006328E7"/>
    <w:rsid w:val="00632FD2"/>
    <w:rsid w:val="00637990"/>
    <w:rsid w:val="0064058D"/>
    <w:rsid w:val="0064121A"/>
    <w:rsid w:val="00641561"/>
    <w:rsid w:val="00641CB5"/>
    <w:rsid w:val="006420C6"/>
    <w:rsid w:val="00642292"/>
    <w:rsid w:val="00643884"/>
    <w:rsid w:val="00643A56"/>
    <w:rsid w:val="006460E6"/>
    <w:rsid w:val="00646D99"/>
    <w:rsid w:val="0064747F"/>
    <w:rsid w:val="00650C76"/>
    <w:rsid w:val="00651FCA"/>
    <w:rsid w:val="00654E42"/>
    <w:rsid w:val="006556EF"/>
    <w:rsid w:val="0065589E"/>
    <w:rsid w:val="00656910"/>
    <w:rsid w:val="006574C0"/>
    <w:rsid w:val="006601CF"/>
    <w:rsid w:val="0066391F"/>
    <w:rsid w:val="0066508F"/>
    <w:rsid w:val="00665294"/>
    <w:rsid w:val="00665C6B"/>
    <w:rsid w:val="00666FCC"/>
    <w:rsid w:val="00667E94"/>
    <w:rsid w:val="00670B9D"/>
    <w:rsid w:val="006727E0"/>
    <w:rsid w:val="0067284B"/>
    <w:rsid w:val="00673CC3"/>
    <w:rsid w:val="006763D3"/>
    <w:rsid w:val="00680132"/>
    <w:rsid w:val="00680E3E"/>
    <w:rsid w:val="0068425D"/>
    <w:rsid w:val="00684703"/>
    <w:rsid w:val="006854B1"/>
    <w:rsid w:val="00687073"/>
    <w:rsid w:val="006878E1"/>
    <w:rsid w:val="0069041E"/>
    <w:rsid w:val="006907E3"/>
    <w:rsid w:val="00696821"/>
    <w:rsid w:val="006979AC"/>
    <w:rsid w:val="006A0A18"/>
    <w:rsid w:val="006A1567"/>
    <w:rsid w:val="006A246A"/>
    <w:rsid w:val="006A4BDE"/>
    <w:rsid w:val="006A6044"/>
    <w:rsid w:val="006A6A4B"/>
    <w:rsid w:val="006A7334"/>
    <w:rsid w:val="006B06C0"/>
    <w:rsid w:val="006B0CC9"/>
    <w:rsid w:val="006B2047"/>
    <w:rsid w:val="006B3AEF"/>
    <w:rsid w:val="006B6F1A"/>
    <w:rsid w:val="006B78C2"/>
    <w:rsid w:val="006C4206"/>
    <w:rsid w:val="006C45C4"/>
    <w:rsid w:val="006C4926"/>
    <w:rsid w:val="006C5588"/>
    <w:rsid w:val="006C5C86"/>
    <w:rsid w:val="006C66D8"/>
    <w:rsid w:val="006C685B"/>
    <w:rsid w:val="006C7D68"/>
    <w:rsid w:val="006D0ECD"/>
    <w:rsid w:val="006D1059"/>
    <w:rsid w:val="006D1AA3"/>
    <w:rsid w:val="006D1E24"/>
    <w:rsid w:val="006D2F68"/>
    <w:rsid w:val="006D35DE"/>
    <w:rsid w:val="006D44C2"/>
    <w:rsid w:val="006D78B2"/>
    <w:rsid w:val="006E00C6"/>
    <w:rsid w:val="006E0FCB"/>
    <w:rsid w:val="006E1057"/>
    <w:rsid w:val="006E1121"/>
    <w:rsid w:val="006E1417"/>
    <w:rsid w:val="006E2484"/>
    <w:rsid w:val="006E27A6"/>
    <w:rsid w:val="006E2D1D"/>
    <w:rsid w:val="006E40A0"/>
    <w:rsid w:val="006E5E5E"/>
    <w:rsid w:val="006E6E78"/>
    <w:rsid w:val="006E7AA3"/>
    <w:rsid w:val="006F00D0"/>
    <w:rsid w:val="006F07C9"/>
    <w:rsid w:val="006F1BCB"/>
    <w:rsid w:val="006F2BD4"/>
    <w:rsid w:val="006F2EF1"/>
    <w:rsid w:val="006F45C0"/>
    <w:rsid w:val="006F596D"/>
    <w:rsid w:val="006F5A42"/>
    <w:rsid w:val="006F6A2C"/>
    <w:rsid w:val="006F7E63"/>
    <w:rsid w:val="00700A78"/>
    <w:rsid w:val="007017C3"/>
    <w:rsid w:val="00703287"/>
    <w:rsid w:val="00703326"/>
    <w:rsid w:val="007043AC"/>
    <w:rsid w:val="007054E0"/>
    <w:rsid w:val="007068D6"/>
    <w:rsid w:val="007069DC"/>
    <w:rsid w:val="00707E2D"/>
    <w:rsid w:val="00710201"/>
    <w:rsid w:val="007116A6"/>
    <w:rsid w:val="00711E5E"/>
    <w:rsid w:val="00713755"/>
    <w:rsid w:val="00714CDE"/>
    <w:rsid w:val="00715111"/>
    <w:rsid w:val="00716566"/>
    <w:rsid w:val="00717230"/>
    <w:rsid w:val="007176C2"/>
    <w:rsid w:val="00717AEA"/>
    <w:rsid w:val="0072073A"/>
    <w:rsid w:val="007210F8"/>
    <w:rsid w:val="00721344"/>
    <w:rsid w:val="00721C52"/>
    <w:rsid w:val="00723B23"/>
    <w:rsid w:val="007270A3"/>
    <w:rsid w:val="00732C41"/>
    <w:rsid w:val="007342B5"/>
    <w:rsid w:val="00734364"/>
    <w:rsid w:val="00734A5B"/>
    <w:rsid w:val="00736212"/>
    <w:rsid w:val="007368E0"/>
    <w:rsid w:val="0073746F"/>
    <w:rsid w:val="00737574"/>
    <w:rsid w:val="00737E76"/>
    <w:rsid w:val="00741BB8"/>
    <w:rsid w:val="00742612"/>
    <w:rsid w:val="00744E76"/>
    <w:rsid w:val="007459FA"/>
    <w:rsid w:val="00745BBA"/>
    <w:rsid w:val="00746E90"/>
    <w:rsid w:val="007477F9"/>
    <w:rsid w:val="00747AD8"/>
    <w:rsid w:val="00747CA8"/>
    <w:rsid w:val="00747F40"/>
    <w:rsid w:val="00753EBE"/>
    <w:rsid w:val="00755110"/>
    <w:rsid w:val="00756145"/>
    <w:rsid w:val="00756478"/>
    <w:rsid w:val="00756EB4"/>
    <w:rsid w:val="00757B6A"/>
    <w:rsid w:val="00757D40"/>
    <w:rsid w:val="007611FA"/>
    <w:rsid w:val="007616DA"/>
    <w:rsid w:val="00761ADE"/>
    <w:rsid w:val="00761FE0"/>
    <w:rsid w:val="00762F1B"/>
    <w:rsid w:val="00762FB0"/>
    <w:rsid w:val="00763FCC"/>
    <w:rsid w:val="007659C7"/>
    <w:rsid w:val="007662B5"/>
    <w:rsid w:val="00770508"/>
    <w:rsid w:val="00770CE0"/>
    <w:rsid w:val="00771462"/>
    <w:rsid w:val="007722B6"/>
    <w:rsid w:val="00772649"/>
    <w:rsid w:val="007732ED"/>
    <w:rsid w:val="00773932"/>
    <w:rsid w:val="00776BA7"/>
    <w:rsid w:val="00781F0F"/>
    <w:rsid w:val="007821CA"/>
    <w:rsid w:val="00786F2B"/>
    <w:rsid w:val="0078727C"/>
    <w:rsid w:val="0079049D"/>
    <w:rsid w:val="007930A8"/>
    <w:rsid w:val="00793DC5"/>
    <w:rsid w:val="0079461B"/>
    <w:rsid w:val="00794AC1"/>
    <w:rsid w:val="0079553D"/>
    <w:rsid w:val="00795D32"/>
    <w:rsid w:val="00796482"/>
    <w:rsid w:val="00796823"/>
    <w:rsid w:val="007A0127"/>
    <w:rsid w:val="007A0814"/>
    <w:rsid w:val="007A103F"/>
    <w:rsid w:val="007A2E55"/>
    <w:rsid w:val="007A334D"/>
    <w:rsid w:val="007A34B8"/>
    <w:rsid w:val="007A3A06"/>
    <w:rsid w:val="007A3E9F"/>
    <w:rsid w:val="007A417E"/>
    <w:rsid w:val="007A4E98"/>
    <w:rsid w:val="007A6B7E"/>
    <w:rsid w:val="007A762C"/>
    <w:rsid w:val="007A7E5C"/>
    <w:rsid w:val="007B0E55"/>
    <w:rsid w:val="007B18D8"/>
    <w:rsid w:val="007B26C7"/>
    <w:rsid w:val="007B37AC"/>
    <w:rsid w:val="007B385F"/>
    <w:rsid w:val="007C0100"/>
    <w:rsid w:val="007C095F"/>
    <w:rsid w:val="007C183D"/>
    <w:rsid w:val="007C2DD0"/>
    <w:rsid w:val="007C32A5"/>
    <w:rsid w:val="007C6463"/>
    <w:rsid w:val="007D14AE"/>
    <w:rsid w:val="007E0682"/>
    <w:rsid w:val="007E0C2D"/>
    <w:rsid w:val="007E22C0"/>
    <w:rsid w:val="007E26AB"/>
    <w:rsid w:val="007E2F73"/>
    <w:rsid w:val="007E4A54"/>
    <w:rsid w:val="007E6277"/>
    <w:rsid w:val="007E68AB"/>
    <w:rsid w:val="007E6C07"/>
    <w:rsid w:val="007F0013"/>
    <w:rsid w:val="007F0949"/>
    <w:rsid w:val="007F0D93"/>
    <w:rsid w:val="007F2E08"/>
    <w:rsid w:val="007F6297"/>
    <w:rsid w:val="007F763E"/>
    <w:rsid w:val="008024FA"/>
    <w:rsid w:val="008028A4"/>
    <w:rsid w:val="00803D88"/>
    <w:rsid w:val="00805450"/>
    <w:rsid w:val="00807948"/>
    <w:rsid w:val="00810208"/>
    <w:rsid w:val="00810771"/>
    <w:rsid w:val="008118AF"/>
    <w:rsid w:val="00811DC2"/>
    <w:rsid w:val="00813245"/>
    <w:rsid w:val="00815C58"/>
    <w:rsid w:val="00816EAD"/>
    <w:rsid w:val="00820687"/>
    <w:rsid w:val="00822544"/>
    <w:rsid w:val="00822CED"/>
    <w:rsid w:val="00822E34"/>
    <w:rsid w:val="008250C1"/>
    <w:rsid w:val="008252D0"/>
    <w:rsid w:val="00825325"/>
    <w:rsid w:val="008254CA"/>
    <w:rsid w:val="00832980"/>
    <w:rsid w:val="00833A4C"/>
    <w:rsid w:val="00835E45"/>
    <w:rsid w:val="0083606D"/>
    <w:rsid w:val="008364AF"/>
    <w:rsid w:val="00837503"/>
    <w:rsid w:val="008377E4"/>
    <w:rsid w:val="008379BE"/>
    <w:rsid w:val="00840DE0"/>
    <w:rsid w:val="008410BC"/>
    <w:rsid w:val="00842B33"/>
    <w:rsid w:val="00846513"/>
    <w:rsid w:val="00847CD0"/>
    <w:rsid w:val="0085000E"/>
    <w:rsid w:val="008505F0"/>
    <w:rsid w:val="00851460"/>
    <w:rsid w:val="008519FE"/>
    <w:rsid w:val="00852888"/>
    <w:rsid w:val="00853DA7"/>
    <w:rsid w:val="008551A9"/>
    <w:rsid w:val="00856532"/>
    <w:rsid w:val="00856B94"/>
    <w:rsid w:val="008573D4"/>
    <w:rsid w:val="008607A8"/>
    <w:rsid w:val="00860EDE"/>
    <w:rsid w:val="00861735"/>
    <w:rsid w:val="0086354A"/>
    <w:rsid w:val="00863CBC"/>
    <w:rsid w:val="00865510"/>
    <w:rsid w:val="00865BE7"/>
    <w:rsid w:val="00866D47"/>
    <w:rsid w:val="00867F13"/>
    <w:rsid w:val="00870699"/>
    <w:rsid w:val="0087070C"/>
    <w:rsid w:val="00870BDE"/>
    <w:rsid w:val="00873A02"/>
    <w:rsid w:val="00873B3A"/>
    <w:rsid w:val="00875493"/>
    <w:rsid w:val="00875A44"/>
    <w:rsid w:val="008768CA"/>
    <w:rsid w:val="008769A6"/>
    <w:rsid w:val="00876AA4"/>
    <w:rsid w:val="00876E3C"/>
    <w:rsid w:val="00876EE5"/>
    <w:rsid w:val="00877EF9"/>
    <w:rsid w:val="00880559"/>
    <w:rsid w:val="00880CC0"/>
    <w:rsid w:val="00881C43"/>
    <w:rsid w:val="00882F33"/>
    <w:rsid w:val="00882F68"/>
    <w:rsid w:val="008853A2"/>
    <w:rsid w:val="00885D38"/>
    <w:rsid w:val="008869AA"/>
    <w:rsid w:val="00890D91"/>
    <w:rsid w:val="0089105E"/>
    <w:rsid w:val="008971B1"/>
    <w:rsid w:val="00897F87"/>
    <w:rsid w:val="008A0A81"/>
    <w:rsid w:val="008A31AB"/>
    <w:rsid w:val="008A3AC2"/>
    <w:rsid w:val="008A51B7"/>
    <w:rsid w:val="008A5A09"/>
    <w:rsid w:val="008A7FF2"/>
    <w:rsid w:val="008B0A6C"/>
    <w:rsid w:val="008B1620"/>
    <w:rsid w:val="008B3403"/>
    <w:rsid w:val="008B5306"/>
    <w:rsid w:val="008B549E"/>
    <w:rsid w:val="008B54E8"/>
    <w:rsid w:val="008B5AD0"/>
    <w:rsid w:val="008B7546"/>
    <w:rsid w:val="008C2E2A"/>
    <w:rsid w:val="008C3057"/>
    <w:rsid w:val="008C4B39"/>
    <w:rsid w:val="008D0C8C"/>
    <w:rsid w:val="008D1B32"/>
    <w:rsid w:val="008D1FE7"/>
    <w:rsid w:val="008D2E4D"/>
    <w:rsid w:val="008D447A"/>
    <w:rsid w:val="008D6D35"/>
    <w:rsid w:val="008E1213"/>
    <w:rsid w:val="008E17D7"/>
    <w:rsid w:val="008E1E9C"/>
    <w:rsid w:val="008E2426"/>
    <w:rsid w:val="008E3FBF"/>
    <w:rsid w:val="008E4975"/>
    <w:rsid w:val="008E52E4"/>
    <w:rsid w:val="008F0798"/>
    <w:rsid w:val="008F0941"/>
    <w:rsid w:val="008F0AC4"/>
    <w:rsid w:val="008F1966"/>
    <w:rsid w:val="008F2A92"/>
    <w:rsid w:val="008F396F"/>
    <w:rsid w:val="008F3DCD"/>
    <w:rsid w:val="008F406D"/>
    <w:rsid w:val="008F40D9"/>
    <w:rsid w:val="008F47E7"/>
    <w:rsid w:val="008F5D7A"/>
    <w:rsid w:val="008F6B81"/>
    <w:rsid w:val="00902578"/>
    <w:rsid w:val="0090271F"/>
    <w:rsid w:val="00902DB9"/>
    <w:rsid w:val="0090466A"/>
    <w:rsid w:val="00905E5A"/>
    <w:rsid w:val="009068DD"/>
    <w:rsid w:val="00906F70"/>
    <w:rsid w:val="009076D6"/>
    <w:rsid w:val="0091001B"/>
    <w:rsid w:val="009102C6"/>
    <w:rsid w:val="00911D0B"/>
    <w:rsid w:val="00911F55"/>
    <w:rsid w:val="00911F60"/>
    <w:rsid w:val="0091563F"/>
    <w:rsid w:val="009160D3"/>
    <w:rsid w:val="00916111"/>
    <w:rsid w:val="009168BA"/>
    <w:rsid w:val="00920945"/>
    <w:rsid w:val="00922512"/>
    <w:rsid w:val="00923655"/>
    <w:rsid w:val="00923FEE"/>
    <w:rsid w:val="0092460C"/>
    <w:rsid w:val="00924869"/>
    <w:rsid w:val="009248C6"/>
    <w:rsid w:val="009248EC"/>
    <w:rsid w:val="00926329"/>
    <w:rsid w:val="009264D0"/>
    <w:rsid w:val="0092744E"/>
    <w:rsid w:val="009303C2"/>
    <w:rsid w:val="0093305F"/>
    <w:rsid w:val="009339CB"/>
    <w:rsid w:val="009359AC"/>
    <w:rsid w:val="00936071"/>
    <w:rsid w:val="009376CD"/>
    <w:rsid w:val="00940212"/>
    <w:rsid w:val="0094091D"/>
    <w:rsid w:val="00942EC2"/>
    <w:rsid w:val="00943804"/>
    <w:rsid w:val="00943823"/>
    <w:rsid w:val="00946413"/>
    <w:rsid w:val="00950612"/>
    <w:rsid w:val="00950A65"/>
    <w:rsid w:val="00950DC6"/>
    <w:rsid w:val="00951018"/>
    <w:rsid w:val="00951F4D"/>
    <w:rsid w:val="00954115"/>
    <w:rsid w:val="00954DEB"/>
    <w:rsid w:val="00955050"/>
    <w:rsid w:val="00955BDF"/>
    <w:rsid w:val="009565D4"/>
    <w:rsid w:val="00957552"/>
    <w:rsid w:val="00957908"/>
    <w:rsid w:val="00960D69"/>
    <w:rsid w:val="00961B32"/>
    <w:rsid w:val="00962509"/>
    <w:rsid w:val="00962808"/>
    <w:rsid w:val="0096565A"/>
    <w:rsid w:val="00966C08"/>
    <w:rsid w:val="00970DB3"/>
    <w:rsid w:val="00972F26"/>
    <w:rsid w:val="00973B64"/>
    <w:rsid w:val="00974BB0"/>
    <w:rsid w:val="00975B67"/>
    <w:rsid w:val="00975BCD"/>
    <w:rsid w:val="00976AE7"/>
    <w:rsid w:val="00977E6D"/>
    <w:rsid w:val="00980A7F"/>
    <w:rsid w:val="009818A2"/>
    <w:rsid w:val="0098274C"/>
    <w:rsid w:val="00983D2F"/>
    <w:rsid w:val="009861A5"/>
    <w:rsid w:val="0098759F"/>
    <w:rsid w:val="00987B5C"/>
    <w:rsid w:val="00990A86"/>
    <w:rsid w:val="009919FE"/>
    <w:rsid w:val="009926E7"/>
    <w:rsid w:val="009928A9"/>
    <w:rsid w:val="00992DCA"/>
    <w:rsid w:val="0099383D"/>
    <w:rsid w:val="009942C5"/>
    <w:rsid w:val="00994FE6"/>
    <w:rsid w:val="00995B27"/>
    <w:rsid w:val="00995C9D"/>
    <w:rsid w:val="00996771"/>
    <w:rsid w:val="00996F32"/>
    <w:rsid w:val="009973B7"/>
    <w:rsid w:val="009A0AF3"/>
    <w:rsid w:val="009A0DB7"/>
    <w:rsid w:val="009A0E74"/>
    <w:rsid w:val="009A1A8F"/>
    <w:rsid w:val="009A200F"/>
    <w:rsid w:val="009A32F4"/>
    <w:rsid w:val="009A403B"/>
    <w:rsid w:val="009A412B"/>
    <w:rsid w:val="009A44B3"/>
    <w:rsid w:val="009A5144"/>
    <w:rsid w:val="009A55EF"/>
    <w:rsid w:val="009A6700"/>
    <w:rsid w:val="009A70C4"/>
    <w:rsid w:val="009A75FF"/>
    <w:rsid w:val="009A7723"/>
    <w:rsid w:val="009A7992"/>
    <w:rsid w:val="009B07CD"/>
    <w:rsid w:val="009B234D"/>
    <w:rsid w:val="009B2BAA"/>
    <w:rsid w:val="009B5C33"/>
    <w:rsid w:val="009B5CF2"/>
    <w:rsid w:val="009B605D"/>
    <w:rsid w:val="009B6D21"/>
    <w:rsid w:val="009B7B23"/>
    <w:rsid w:val="009B7C4B"/>
    <w:rsid w:val="009C19E9"/>
    <w:rsid w:val="009C3543"/>
    <w:rsid w:val="009C3A7F"/>
    <w:rsid w:val="009C5F43"/>
    <w:rsid w:val="009C641C"/>
    <w:rsid w:val="009C6B78"/>
    <w:rsid w:val="009C7B58"/>
    <w:rsid w:val="009D0977"/>
    <w:rsid w:val="009D19E4"/>
    <w:rsid w:val="009D281C"/>
    <w:rsid w:val="009D4729"/>
    <w:rsid w:val="009D4813"/>
    <w:rsid w:val="009D50C5"/>
    <w:rsid w:val="009D51CE"/>
    <w:rsid w:val="009D6EC2"/>
    <w:rsid w:val="009D74A6"/>
    <w:rsid w:val="009D7DA1"/>
    <w:rsid w:val="009E0484"/>
    <w:rsid w:val="009E0E7A"/>
    <w:rsid w:val="009E0E87"/>
    <w:rsid w:val="009E1FBE"/>
    <w:rsid w:val="009E3052"/>
    <w:rsid w:val="009E754B"/>
    <w:rsid w:val="009F005A"/>
    <w:rsid w:val="009F0C44"/>
    <w:rsid w:val="009F2276"/>
    <w:rsid w:val="009F31CC"/>
    <w:rsid w:val="009F4BEF"/>
    <w:rsid w:val="009F5468"/>
    <w:rsid w:val="009F77DF"/>
    <w:rsid w:val="009F7C9F"/>
    <w:rsid w:val="00A000FE"/>
    <w:rsid w:val="00A00650"/>
    <w:rsid w:val="00A00AFC"/>
    <w:rsid w:val="00A00D5F"/>
    <w:rsid w:val="00A01705"/>
    <w:rsid w:val="00A01BA6"/>
    <w:rsid w:val="00A03F87"/>
    <w:rsid w:val="00A045AD"/>
    <w:rsid w:val="00A04888"/>
    <w:rsid w:val="00A04922"/>
    <w:rsid w:val="00A04A78"/>
    <w:rsid w:val="00A05990"/>
    <w:rsid w:val="00A06D3C"/>
    <w:rsid w:val="00A07B49"/>
    <w:rsid w:val="00A10EA9"/>
    <w:rsid w:val="00A10F02"/>
    <w:rsid w:val="00A115C3"/>
    <w:rsid w:val="00A11E6C"/>
    <w:rsid w:val="00A124F9"/>
    <w:rsid w:val="00A139D8"/>
    <w:rsid w:val="00A14DD3"/>
    <w:rsid w:val="00A16EF9"/>
    <w:rsid w:val="00A17176"/>
    <w:rsid w:val="00A204CA"/>
    <w:rsid w:val="00A208EE"/>
    <w:rsid w:val="00A209D6"/>
    <w:rsid w:val="00A22738"/>
    <w:rsid w:val="00A2358F"/>
    <w:rsid w:val="00A24671"/>
    <w:rsid w:val="00A246B1"/>
    <w:rsid w:val="00A254AC"/>
    <w:rsid w:val="00A26E2C"/>
    <w:rsid w:val="00A320DA"/>
    <w:rsid w:val="00A3263C"/>
    <w:rsid w:val="00A328A1"/>
    <w:rsid w:val="00A36F5F"/>
    <w:rsid w:val="00A37547"/>
    <w:rsid w:val="00A37F4D"/>
    <w:rsid w:val="00A4009F"/>
    <w:rsid w:val="00A430EC"/>
    <w:rsid w:val="00A44260"/>
    <w:rsid w:val="00A449BB"/>
    <w:rsid w:val="00A4632B"/>
    <w:rsid w:val="00A5013E"/>
    <w:rsid w:val="00A5174E"/>
    <w:rsid w:val="00A51E30"/>
    <w:rsid w:val="00A52374"/>
    <w:rsid w:val="00A5318D"/>
    <w:rsid w:val="00A53724"/>
    <w:rsid w:val="00A53AC1"/>
    <w:rsid w:val="00A53F16"/>
    <w:rsid w:val="00A54B2B"/>
    <w:rsid w:val="00A56EE9"/>
    <w:rsid w:val="00A57AB4"/>
    <w:rsid w:val="00A6227A"/>
    <w:rsid w:val="00A62CC8"/>
    <w:rsid w:val="00A64CB9"/>
    <w:rsid w:val="00A655AD"/>
    <w:rsid w:val="00A661D6"/>
    <w:rsid w:val="00A703B6"/>
    <w:rsid w:val="00A703F5"/>
    <w:rsid w:val="00A70552"/>
    <w:rsid w:val="00A711F1"/>
    <w:rsid w:val="00A72FD9"/>
    <w:rsid w:val="00A75E2B"/>
    <w:rsid w:val="00A76BEE"/>
    <w:rsid w:val="00A77949"/>
    <w:rsid w:val="00A81FBA"/>
    <w:rsid w:val="00A82346"/>
    <w:rsid w:val="00A82750"/>
    <w:rsid w:val="00A83B25"/>
    <w:rsid w:val="00A8687B"/>
    <w:rsid w:val="00A917F6"/>
    <w:rsid w:val="00A91965"/>
    <w:rsid w:val="00A91CB1"/>
    <w:rsid w:val="00A91CCB"/>
    <w:rsid w:val="00A9202F"/>
    <w:rsid w:val="00A94AD0"/>
    <w:rsid w:val="00A951FF"/>
    <w:rsid w:val="00A9671C"/>
    <w:rsid w:val="00A96A7E"/>
    <w:rsid w:val="00AA1553"/>
    <w:rsid w:val="00AA2C8C"/>
    <w:rsid w:val="00AA348D"/>
    <w:rsid w:val="00AA7FA7"/>
    <w:rsid w:val="00AB2005"/>
    <w:rsid w:val="00AB247B"/>
    <w:rsid w:val="00AB4EC9"/>
    <w:rsid w:val="00AB5B63"/>
    <w:rsid w:val="00AB6C1B"/>
    <w:rsid w:val="00AC2BE7"/>
    <w:rsid w:val="00AC3055"/>
    <w:rsid w:val="00AC40F3"/>
    <w:rsid w:val="00AC43F3"/>
    <w:rsid w:val="00AC4416"/>
    <w:rsid w:val="00AC67BD"/>
    <w:rsid w:val="00AD19BB"/>
    <w:rsid w:val="00AD1EC4"/>
    <w:rsid w:val="00AD6FAB"/>
    <w:rsid w:val="00AD7E7C"/>
    <w:rsid w:val="00AE400A"/>
    <w:rsid w:val="00AE4F20"/>
    <w:rsid w:val="00AE55BA"/>
    <w:rsid w:val="00AE5C17"/>
    <w:rsid w:val="00AF04E0"/>
    <w:rsid w:val="00AF0D4A"/>
    <w:rsid w:val="00AF18FA"/>
    <w:rsid w:val="00AF212D"/>
    <w:rsid w:val="00AF3434"/>
    <w:rsid w:val="00AF426A"/>
    <w:rsid w:val="00AF43D8"/>
    <w:rsid w:val="00AF4B30"/>
    <w:rsid w:val="00AF5B15"/>
    <w:rsid w:val="00AF5F45"/>
    <w:rsid w:val="00AF6CEA"/>
    <w:rsid w:val="00AF7F03"/>
    <w:rsid w:val="00B00C68"/>
    <w:rsid w:val="00B03AC5"/>
    <w:rsid w:val="00B05380"/>
    <w:rsid w:val="00B055B7"/>
    <w:rsid w:val="00B05962"/>
    <w:rsid w:val="00B0640C"/>
    <w:rsid w:val="00B0776C"/>
    <w:rsid w:val="00B124C0"/>
    <w:rsid w:val="00B13060"/>
    <w:rsid w:val="00B136E9"/>
    <w:rsid w:val="00B14C40"/>
    <w:rsid w:val="00B15449"/>
    <w:rsid w:val="00B1697A"/>
    <w:rsid w:val="00B16AFF"/>
    <w:rsid w:val="00B16C2F"/>
    <w:rsid w:val="00B236E4"/>
    <w:rsid w:val="00B23810"/>
    <w:rsid w:val="00B24EB7"/>
    <w:rsid w:val="00B27303"/>
    <w:rsid w:val="00B27C65"/>
    <w:rsid w:val="00B327D2"/>
    <w:rsid w:val="00B331A0"/>
    <w:rsid w:val="00B332C5"/>
    <w:rsid w:val="00B33947"/>
    <w:rsid w:val="00B35790"/>
    <w:rsid w:val="00B3796F"/>
    <w:rsid w:val="00B4023A"/>
    <w:rsid w:val="00B41946"/>
    <w:rsid w:val="00B42797"/>
    <w:rsid w:val="00B44DC1"/>
    <w:rsid w:val="00B463E4"/>
    <w:rsid w:val="00B465FC"/>
    <w:rsid w:val="00B472ED"/>
    <w:rsid w:val="00B47FD1"/>
    <w:rsid w:val="00B50233"/>
    <w:rsid w:val="00B5024B"/>
    <w:rsid w:val="00B516BB"/>
    <w:rsid w:val="00B51BD0"/>
    <w:rsid w:val="00B560DF"/>
    <w:rsid w:val="00B572C8"/>
    <w:rsid w:val="00B5751D"/>
    <w:rsid w:val="00B610E9"/>
    <w:rsid w:val="00B61C59"/>
    <w:rsid w:val="00B61CA1"/>
    <w:rsid w:val="00B62750"/>
    <w:rsid w:val="00B638F7"/>
    <w:rsid w:val="00B648DC"/>
    <w:rsid w:val="00B654A4"/>
    <w:rsid w:val="00B66307"/>
    <w:rsid w:val="00B669E9"/>
    <w:rsid w:val="00B676C0"/>
    <w:rsid w:val="00B67879"/>
    <w:rsid w:val="00B704A4"/>
    <w:rsid w:val="00B749A6"/>
    <w:rsid w:val="00B7538C"/>
    <w:rsid w:val="00B7598B"/>
    <w:rsid w:val="00B7607E"/>
    <w:rsid w:val="00B81E89"/>
    <w:rsid w:val="00B82787"/>
    <w:rsid w:val="00B84497"/>
    <w:rsid w:val="00B84DB2"/>
    <w:rsid w:val="00B862D9"/>
    <w:rsid w:val="00B9007E"/>
    <w:rsid w:val="00B906CD"/>
    <w:rsid w:val="00B90F5B"/>
    <w:rsid w:val="00B910B4"/>
    <w:rsid w:val="00B91C26"/>
    <w:rsid w:val="00B92495"/>
    <w:rsid w:val="00B92BA8"/>
    <w:rsid w:val="00B94767"/>
    <w:rsid w:val="00B94ECE"/>
    <w:rsid w:val="00B959E4"/>
    <w:rsid w:val="00B9763D"/>
    <w:rsid w:val="00B9771A"/>
    <w:rsid w:val="00BA02D6"/>
    <w:rsid w:val="00BA5613"/>
    <w:rsid w:val="00BA72C7"/>
    <w:rsid w:val="00BB0E36"/>
    <w:rsid w:val="00BB4DDF"/>
    <w:rsid w:val="00BC0FE3"/>
    <w:rsid w:val="00BC2848"/>
    <w:rsid w:val="00BC3555"/>
    <w:rsid w:val="00BC414B"/>
    <w:rsid w:val="00BC4E9D"/>
    <w:rsid w:val="00BC5701"/>
    <w:rsid w:val="00BD0034"/>
    <w:rsid w:val="00BD023C"/>
    <w:rsid w:val="00BD044D"/>
    <w:rsid w:val="00BD0A46"/>
    <w:rsid w:val="00BD10B6"/>
    <w:rsid w:val="00BD110F"/>
    <w:rsid w:val="00BD284C"/>
    <w:rsid w:val="00BD3776"/>
    <w:rsid w:val="00BD487C"/>
    <w:rsid w:val="00BD5267"/>
    <w:rsid w:val="00BD5A40"/>
    <w:rsid w:val="00BD6EE6"/>
    <w:rsid w:val="00BE0629"/>
    <w:rsid w:val="00BE06B2"/>
    <w:rsid w:val="00BE0DB5"/>
    <w:rsid w:val="00BE1C89"/>
    <w:rsid w:val="00BE3A06"/>
    <w:rsid w:val="00BE4981"/>
    <w:rsid w:val="00BE767B"/>
    <w:rsid w:val="00BE7964"/>
    <w:rsid w:val="00BF0CCF"/>
    <w:rsid w:val="00BF50A2"/>
    <w:rsid w:val="00BF717D"/>
    <w:rsid w:val="00BF71DF"/>
    <w:rsid w:val="00C010D7"/>
    <w:rsid w:val="00C021C0"/>
    <w:rsid w:val="00C03A8F"/>
    <w:rsid w:val="00C04610"/>
    <w:rsid w:val="00C06652"/>
    <w:rsid w:val="00C07241"/>
    <w:rsid w:val="00C07CF4"/>
    <w:rsid w:val="00C1072D"/>
    <w:rsid w:val="00C12B51"/>
    <w:rsid w:val="00C12E17"/>
    <w:rsid w:val="00C14129"/>
    <w:rsid w:val="00C15008"/>
    <w:rsid w:val="00C156AA"/>
    <w:rsid w:val="00C15CBC"/>
    <w:rsid w:val="00C16FDF"/>
    <w:rsid w:val="00C235D4"/>
    <w:rsid w:val="00C23C8E"/>
    <w:rsid w:val="00C23FB2"/>
    <w:rsid w:val="00C24388"/>
    <w:rsid w:val="00C24650"/>
    <w:rsid w:val="00C2489D"/>
    <w:rsid w:val="00C24BDE"/>
    <w:rsid w:val="00C25465"/>
    <w:rsid w:val="00C25821"/>
    <w:rsid w:val="00C31806"/>
    <w:rsid w:val="00C31984"/>
    <w:rsid w:val="00C32E20"/>
    <w:rsid w:val="00C33079"/>
    <w:rsid w:val="00C33AFC"/>
    <w:rsid w:val="00C35159"/>
    <w:rsid w:val="00C35582"/>
    <w:rsid w:val="00C3615A"/>
    <w:rsid w:val="00C36F6D"/>
    <w:rsid w:val="00C37213"/>
    <w:rsid w:val="00C42216"/>
    <w:rsid w:val="00C42417"/>
    <w:rsid w:val="00C42481"/>
    <w:rsid w:val="00C436F3"/>
    <w:rsid w:val="00C5136C"/>
    <w:rsid w:val="00C538E2"/>
    <w:rsid w:val="00C53954"/>
    <w:rsid w:val="00C550FF"/>
    <w:rsid w:val="00C55A12"/>
    <w:rsid w:val="00C57F45"/>
    <w:rsid w:val="00C60EF6"/>
    <w:rsid w:val="00C61125"/>
    <w:rsid w:val="00C61C82"/>
    <w:rsid w:val="00C62F1C"/>
    <w:rsid w:val="00C636BB"/>
    <w:rsid w:val="00C6553E"/>
    <w:rsid w:val="00C65967"/>
    <w:rsid w:val="00C710CA"/>
    <w:rsid w:val="00C715EA"/>
    <w:rsid w:val="00C723E8"/>
    <w:rsid w:val="00C743F7"/>
    <w:rsid w:val="00C7584E"/>
    <w:rsid w:val="00C7600C"/>
    <w:rsid w:val="00C76801"/>
    <w:rsid w:val="00C776E2"/>
    <w:rsid w:val="00C809FE"/>
    <w:rsid w:val="00C8139D"/>
    <w:rsid w:val="00C81D8D"/>
    <w:rsid w:val="00C83829"/>
    <w:rsid w:val="00C83A13"/>
    <w:rsid w:val="00C84C70"/>
    <w:rsid w:val="00C86361"/>
    <w:rsid w:val="00C86E83"/>
    <w:rsid w:val="00C86F10"/>
    <w:rsid w:val="00C9068C"/>
    <w:rsid w:val="00C92967"/>
    <w:rsid w:val="00C94335"/>
    <w:rsid w:val="00C9482A"/>
    <w:rsid w:val="00C94A92"/>
    <w:rsid w:val="00C95F5D"/>
    <w:rsid w:val="00C96166"/>
    <w:rsid w:val="00CA0660"/>
    <w:rsid w:val="00CA10B2"/>
    <w:rsid w:val="00CA2800"/>
    <w:rsid w:val="00CA3A8C"/>
    <w:rsid w:val="00CA3D0C"/>
    <w:rsid w:val="00CA3FF8"/>
    <w:rsid w:val="00CA4A33"/>
    <w:rsid w:val="00CA4B5B"/>
    <w:rsid w:val="00CA654B"/>
    <w:rsid w:val="00CB1101"/>
    <w:rsid w:val="00CB183F"/>
    <w:rsid w:val="00CB2E0F"/>
    <w:rsid w:val="00CB5985"/>
    <w:rsid w:val="00CB5EF0"/>
    <w:rsid w:val="00CB72B8"/>
    <w:rsid w:val="00CC450C"/>
    <w:rsid w:val="00CC5A1E"/>
    <w:rsid w:val="00CD0BA8"/>
    <w:rsid w:val="00CD16FC"/>
    <w:rsid w:val="00CD1ED4"/>
    <w:rsid w:val="00CD490E"/>
    <w:rsid w:val="00CD4C7B"/>
    <w:rsid w:val="00CD58FE"/>
    <w:rsid w:val="00CD639C"/>
    <w:rsid w:val="00CD6B97"/>
    <w:rsid w:val="00CD7033"/>
    <w:rsid w:val="00CE19AB"/>
    <w:rsid w:val="00CE1C91"/>
    <w:rsid w:val="00CE37E6"/>
    <w:rsid w:val="00CE4820"/>
    <w:rsid w:val="00CE560A"/>
    <w:rsid w:val="00CF09CE"/>
    <w:rsid w:val="00CF10DB"/>
    <w:rsid w:val="00CF27EF"/>
    <w:rsid w:val="00CF35E5"/>
    <w:rsid w:val="00CF4C38"/>
    <w:rsid w:val="00CF6A07"/>
    <w:rsid w:val="00CF737B"/>
    <w:rsid w:val="00CF75E4"/>
    <w:rsid w:val="00D01E51"/>
    <w:rsid w:val="00D0209B"/>
    <w:rsid w:val="00D02BCD"/>
    <w:rsid w:val="00D03C4B"/>
    <w:rsid w:val="00D0424B"/>
    <w:rsid w:val="00D04388"/>
    <w:rsid w:val="00D0740B"/>
    <w:rsid w:val="00D07F7C"/>
    <w:rsid w:val="00D10504"/>
    <w:rsid w:val="00D10ECA"/>
    <w:rsid w:val="00D16AB1"/>
    <w:rsid w:val="00D16F61"/>
    <w:rsid w:val="00D17657"/>
    <w:rsid w:val="00D20B4F"/>
    <w:rsid w:val="00D20BE4"/>
    <w:rsid w:val="00D21BD5"/>
    <w:rsid w:val="00D22F43"/>
    <w:rsid w:val="00D25E35"/>
    <w:rsid w:val="00D27849"/>
    <w:rsid w:val="00D27FBB"/>
    <w:rsid w:val="00D3141B"/>
    <w:rsid w:val="00D316A8"/>
    <w:rsid w:val="00D325DE"/>
    <w:rsid w:val="00D33017"/>
    <w:rsid w:val="00D33BE3"/>
    <w:rsid w:val="00D34220"/>
    <w:rsid w:val="00D36670"/>
    <w:rsid w:val="00D36F6B"/>
    <w:rsid w:val="00D37893"/>
    <w:rsid w:val="00D3792D"/>
    <w:rsid w:val="00D4181A"/>
    <w:rsid w:val="00D45F29"/>
    <w:rsid w:val="00D478D0"/>
    <w:rsid w:val="00D54279"/>
    <w:rsid w:val="00D54820"/>
    <w:rsid w:val="00D55B6B"/>
    <w:rsid w:val="00D55E47"/>
    <w:rsid w:val="00D562F9"/>
    <w:rsid w:val="00D56AEB"/>
    <w:rsid w:val="00D56C65"/>
    <w:rsid w:val="00D57C20"/>
    <w:rsid w:val="00D60070"/>
    <w:rsid w:val="00D62537"/>
    <w:rsid w:val="00D62E19"/>
    <w:rsid w:val="00D6392E"/>
    <w:rsid w:val="00D6524B"/>
    <w:rsid w:val="00D653A2"/>
    <w:rsid w:val="00D671D9"/>
    <w:rsid w:val="00D67CD1"/>
    <w:rsid w:val="00D71BC0"/>
    <w:rsid w:val="00D72815"/>
    <w:rsid w:val="00D738D6"/>
    <w:rsid w:val="00D74F2C"/>
    <w:rsid w:val="00D76B6D"/>
    <w:rsid w:val="00D80109"/>
    <w:rsid w:val="00D80795"/>
    <w:rsid w:val="00D813F2"/>
    <w:rsid w:val="00D81BD2"/>
    <w:rsid w:val="00D822B8"/>
    <w:rsid w:val="00D83913"/>
    <w:rsid w:val="00D83F36"/>
    <w:rsid w:val="00D840E2"/>
    <w:rsid w:val="00D8530B"/>
    <w:rsid w:val="00D854BE"/>
    <w:rsid w:val="00D855EA"/>
    <w:rsid w:val="00D87E00"/>
    <w:rsid w:val="00D906AF"/>
    <w:rsid w:val="00D90B25"/>
    <w:rsid w:val="00D9134D"/>
    <w:rsid w:val="00D92129"/>
    <w:rsid w:val="00D9318B"/>
    <w:rsid w:val="00D93A4C"/>
    <w:rsid w:val="00D9429E"/>
    <w:rsid w:val="00D96141"/>
    <w:rsid w:val="00D96426"/>
    <w:rsid w:val="00D96D11"/>
    <w:rsid w:val="00D96E02"/>
    <w:rsid w:val="00DA1415"/>
    <w:rsid w:val="00DA1BE4"/>
    <w:rsid w:val="00DA20C2"/>
    <w:rsid w:val="00DA599C"/>
    <w:rsid w:val="00DA7A03"/>
    <w:rsid w:val="00DA7AB3"/>
    <w:rsid w:val="00DB0115"/>
    <w:rsid w:val="00DB0DB8"/>
    <w:rsid w:val="00DB11F3"/>
    <w:rsid w:val="00DB1818"/>
    <w:rsid w:val="00DB226B"/>
    <w:rsid w:val="00DB267F"/>
    <w:rsid w:val="00DB315E"/>
    <w:rsid w:val="00DB330D"/>
    <w:rsid w:val="00DB4305"/>
    <w:rsid w:val="00DB4C37"/>
    <w:rsid w:val="00DB5382"/>
    <w:rsid w:val="00DB6A08"/>
    <w:rsid w:val="00DB762F"/>
    <w:rsid w:val="00DC06A0"/>
    <w:rsid w:val="00DC27E7"/>
    <w:rsid w:val="00DC309B"/>
    <w:rsid w:val="00DC41FF"/>
    <w:rsid w:val="00DC4DA2"/>
    <w:rsid w:val="00DC5261"/>
    <w:rsid w:val="00DC7396"/>
    <w:rsid w:val="00DD1C7A"/>
    <w:rsid w:val="00DD1E09"/>
    <w:rsid w:val="00DD1ECF"/>
    <w:rsid w:val="00DD4E4D"/>
    <w:rsid w:val="00DD5006"/>
    <w:rsid w:val="00DD54B2"/>
    <w:rsid w:val="00DD700E"/>
    <w:rsid w:val="00DE0C58"/>
    <w:rsid w:val="00DE10CF"/>
    <w:rsid w:val="00DE1531"/>
    <w:rsid w:val="00DE194D"/>
    <w:rsid w:val="00DE2250"/>
    <w:rsid w:val="00DE25D2"/>
    <w:rsid w:val="00DE643D"/>
    <w:rsid w:val="00DE7583"/>
    <w:rsid w:val="00DF16E6"/>
    <w:rsid w:val="00DF2335"/>
    <w:rsid w:val="00DF2482"/>
    <w:rsid w:val="00DF25E3"/>
    <w:rsid w:val="00DF3766"/>
    <w:rsid w:val="00DF59D3"/>
    <w:rsid w:val="00DF7755"/>
    <w:rsid w:val="00DF7A11"/>
    <w:rsid w:val="00DF7C20"/>
    <w:rsid w:val="00E011B4"/>
    <w:rsid w:val="00E0258D"/>
    <w:rsid w:val="00E03839"/>
    <w:rsid w:val="00E038D8"/>
    <w:rsid w:val="00E038FB"/>
    <w:rsid w:val="00E03CFF"/>
    <w:rsid w:val="00E03F19"/>
    <w:rsid w:val="00E06571"/>
    <w:rsid w:val="00E11C1A"/>
    <w:rsid w:val="00E12EA3"/>
    <w:rsid w:val="00E1341E"/>
    <w:rsid w:val="00E14008"/>
    <w:rsid w:val="00E14661"/>
    <w:rsid w:val="00E14685"/>
    <w:rsid w:val="00E162C5"/>
    <w:rsid w:val="00E1674D"/>
    <w:rsid w:val="00E16A5A"/>
    <w:rsid w:val="00E2083E"/>
    <w:rsid w:val="00E20D01"/>
    <w:rsid w:val="00E212B8"/>
    <w:rsid w:val="00E22432"/>
    <w:rsid w:val="00E229A8"/>
    <w:rsid w:val="00E2346A"/>
    <w:rsid w:val="00E264C7"/>
    <w:rsid w:val="00E265CA"/>
    <w:rsid w:val="00E269CD"/>
    <w:rsid w:val="00E26D65"/>
    <w:rsid w:val="00E27D20"/>
    <w:rsid w:val="00E30C45"/>
    <w:rsid w:val="00E3164D"/>
    <w:rsid w:val="00E34735"/>
    <w:rsid w:val="00E35C6E"/>
    <w:rsid w:val="00E369EB"/>
    <w:rsid w:val="00E36F77"/>
    <w:rsid w:val="00E42A2B"/>
    <w:rsid w:val="00E447CE"/>
    <w:rsid w:val="00E44A7C"/>
    <w:rsid w:val="00E44B09"/>
    <w:rsid w:val="00E45C10"/>
    <w:rsid w:val="00E45E86"/>
    <w:rsid w:val="00E469CD"/>
    <w:rsid w:val="00E46C08"/>
    <w:rsid w:val="00E471CF"/>
    <w:rsid w:val="00E50A80"/>
    <w:rsid w:val="00E5269A"/>
    <w:rsid w:val="00E5354C"/>
    <w:rsid w:val="00E541A8"/>
    <w:rsid w:val="00E544E2"/>
    <w:rsid w:val="00E55A3A"/>
    <w:rsid w:val="00E55DDF"/>
    <w:rsid w:val="00E57884"/>
    <w:rsid w:val="00E57CD6"/>
    <w:rsid w:val="00E61A96"/>
    <w:rsid w:val="00E62835"/>
    <w:rsid w:val="00E6480E"/>
    <w:rsid w:val="00E649C6"/>
    <w:rsid w:val="00E66AC7"/>
    <w:rsid w:val="00E67861"/>
    <w:rsid w:val="00E73E29"/>
    <w:rsid w:val="00E75CC7"/>
    <w:rsid w:val="00E77645"/>
    <w:rsid w:val="00E826FF"/>
    <w:rsid w:val="00E83697"/>
    <w:rsid w:val="00E84030"/>
    <w:rsid w:val="00E853D9"/>
    <w:rsid w:val="00E859B6"/>
    <w:rsid w:val="00E8605A"/>
    <w:rsid w:val="00E862B3"/>
    <w:rsid w:val="00E86BEE"/>
    <w:rsid w:val="00E8705F"/>
    <w:rsid w:val="00E87177"/>
    <w:rsid w:val="00E90756"/>
    <w:rsid w:val="00E909AD"/>
    <w:rsid w:val="00E91507"/>
    <w:rsid w:val="00E93592"/>
    <w:rsid w:val="00E944A6"/>
    <w:rsid w:val="00E96854"/>
    <w:rsid w:val="00E979EA"/>
    <w:rsid w:val="00EA0445"/>
    <w:rsid w:val="00EA4165"/>
    <w:rsid w:val="00EA4315"/>
    <w:rsid w:val="00EA45BE"/>
    <w:rsid w:val="00EA46E4"/>
    <w:rsid w:val="00EA66C9"/>
    <w:rsid w:val="00EA683F"/>
    <w:rsid w:val="00EA7BA8"/>
    <w:rsid w:val="00EA7F49"/>
    <w:rsid w:val="00EB0844"/>
    <w:rsid w:val="00EB5A72"/>
    <w:rsid w:val="00EB5D32"/>
    <w:rsid w:val="00EB6380"/>
    <w:rsid w:val="00EB68EC"/>
    <w:rsid w:val="00EB78C2"/>
    <w:rsid w:val="00EB79A9"/>
    <w:rsid w:val="00EC0F10"/>
    <w:rsid w:val="00EC14E7"/>
    <w:rsid w:val="00EC197A"/>
    <w:rsid w:val="00EC27E8"/>
    <w:rsid w:val="00EC3ACA"/>
    <w:rsid w:val="00EC3B6D"/>
    <w:rsid w:val="00EC3CC1"/>
    <w:rsid w:val="00EC4A25"/>
    <w:rsid w:val="00EC7980"/>
    <w:rsid w:val="00ED1C74"/>
    <w:rsid w:val="00ED288D"/>
    <w:rsid w:val="00ED3F31"/>
    <w:rsid w:val="00ED5D1B"/>
    <w:rsid w:val="00EE04A1"/>
    <w:rsid w:val="00EE1112"/>
    <w:rsid w:val="00EE5731"/>
    <w:rsid w:val="00EE5875"/>
    <w:rsid w:val="00EE643B"/>
    <w:rsid w:val="00EE679F"/>
    <w:rsid w:val="00EF1097"/>
    <w:rsid w:val="00EF17DF"/>
    <w:rsid w:val="00EF1AD3"/>
    <w:rsid w:val="00EF1FCD"/>
    <w:rsid w:val="00EF612C"/>
    <w:rsid w:val="00EF7AD7"/>
    <w:rsid w:val="00F01FD7"/>
    <w:rsid w:val="00F025A2"/>
    <w:rsid w:val="00F036E9"/>
    <w:rsid w:val="00F0385F"/>
    <w:rsid w:val="00F0423C"/>
    <w:rsid w:val="00F04B5E"/>
    <w:rsid w:val="00F07388"/>
    <w:rsid w:val="00F100D3"/>
    <w:rsid w:val="00F13083"/>
    <w:rsid w:val="00F17978"/>
    <w:rsid w:val="00F17C10"/>
    <w:rsid w:val="00F2026E"/>
    <w:rsid w:val="00F206ED"/>
    <w:rsid w:val="00F215FE"/>
    <w:rsid w:val="00F2203E"/>
    <w:rsid w:val="00F2210A"/>
    <w:rsid w:val="00F221BA"/>
    <w:rsid w:val="00F22314"/>
    <w:rsid w:val="00F2244E"/>
    <w:rsid w:val="00F22632"/>
    <w:rsid w:val="00F24DCD"/>
    <w:rsid w:val="00F25AD0"/>
    <w:rsid w:val="00F25CC7"/>
    <w:rsid w:val="00F26B78"/>
    <w:rsid w:val="00F30AC5"/>
    <w:rsid w:val="00F31372"/>
    <w:rsid w:val="00F328C2"/>
    <w:rsid w:val="00F3473C"/>
    <w:rsid w:val="00F35DEA"/>
    <w:rsid w:val="00F3724C"/>
    <w:rsid w:val="00F37743"/>
    <w:rsid w:val="00F37DA8"/>
    <w:rsid w:val="00F40C2F"/>
    <w:rsid w:val="00F42493"/>
    <w:rsid w:val="00F42B67"/>
    <w:rsid w:val="00F43452"/>
    <w:rsid w:val="00F442A4"/>
    <w:rsid w:val="00F4437A"/>
    <w:rsid w:val="00F44BF6"/>
    <w:rsid w:val="00F4598E"/>
    <w:rsid w:val="00F471B9"/>
    <w:rsid w:val="00F517CA"/>
    <w:rsid w:val="00F51B2C"/>
    <w:rsid w:val="00F53913"/>
    <w:rsid w:val="00F54549"/>
    <w:rsid w:val="00F54A3D"/>
    <w:rsid w:val="00F54CB0"/>
    <w:rsid w:val="00F568F1"/>
    <w:rsid w:val="00F579CD"/>
    <w:rsid w:val="00F6191B"/>
    <w:rsid w:val="00F630CA"/>
    <w:rsid w:val="00F653B8"/>
    <w:rsid w:val="00F653F2"/>
    <w:rsid w:val="00F662CF"/>
    <w:rsid w:val="00F6661F"/>
    <w:rsid w:val="00F66DEB"/>
    <w:rsid w:val="00F670D2"/>
    <w:rsid w:val="00F6714F"/>
    <w:rsid w:val="00F71B89"/>
    <w:rsid w:val="00F7353C"/>
    <w:rsid w:val="00F74A51"/>
    <w:rsid w:val="00F75A0E"/>
    <w:rsid w:val="00F76D69"/>
    <w:rsid w:val="00F76F8F"/>
    <w:rsid w:val="00F772F8"/>
    <w:rsid w:val="00F807CC"/>
    <w:rsid w:val="00F81566"/>
    <w:rsid w:val="00F82DF7"/>
    <w:rsid w:val="00F84B88"/>
    <w:rsid w:val="00F84C94"/>
    <w:rsid w:val="00F87048"/>
    <w:rsid w:val="00F87257"/>
    <w:rsid w:val="00F90B9B"/>
    <w:rsid w:val="00F91029"/>
    <w:rsid w:val="00F924B9"/>
    <w:rsid w:val="00F93966"/>
    <w:rsid w:val="00F941A8"/>
    <w:rsid w:val="00F941DF"/>
    <w:rsid w:val="00F97813"/>
    <w:rsid w:val="00F978F6"/>
    <w:rsid w:val="00FA1266"/>
    <w:rsid w:val="00FA1924"/>
    <w:rsid w:val="00FA2870"/>
    <w:rsid w:val="00FA3518"/>
    <w:rsid w:val="00FA62E9"/>
    <w:rsid w:val="00FA6C52"/>
    <w:rsid w:val="00FB01CC"/>
    <w:rsid w:val="00FB1910"/>
    <w:rsid w:val="00FB1F90"/>
    <w:rsid w:val="00FB2112"/>
    <w:rsid w:val="00FB36FA"/>
    <w:rsid w:val="00FB394F"/>
    <w:rsid w:val="00FB4519"/>
    <w:rsid w:val="00FB4588"/>
    <w:rsid w:val="00FB46F3"/>
    <w:rsid w:val="00FB5BCA"/>
    <w:rsid w:val="00FB68F0"/>
    <w:rsid w:val="00FC069F"/>
    <w:rsid w:val="00FC1192"/>
    <w:rsid w:val="00FC2BC6"/>
    <w:rsid w:val="00FC40D2"/>
    <w:rsid w:val="00FC7B36"/>
    <w:rsid w:val="00FD0F4A"/>
    <w:rsid w:val="00FD2F45"/>
    <w:rsid w:val="00FD350B"/>
    <w:rsid w:val="00FD3823"/>
    <w:rsid w:val="00FD59C1"/>
    <w:rsid w:val="00FD6375"/>
    <w:rsid w:val="00FD638C"/>
    <w:rsid w:val="00FD691A"/>
    <w:rsid w:val="00FD7889"/>
    <w:rsid w:val="00FE106D"/>
    <w:rsid w:val="00FE251B"/>
    <w:rsid w:val="00FE2701"/>
    <w:rsid w:val="00FE2864"/>
    <w:rsid w:val="00FE3A55"/>
    <w:rsid w:val="00FE426A"/>
    <w:rsid w:val="00FE5786"/>
    <w:rsid w:val="00FE669C"/>
    <w:rsid w:val="00FE6C4C"/>
    <w:rsid w:val="00FF1896"/>
    <w:rsid w:val="00FF1BB3"/>
    <w:rsid w:val="00FF3F36"/>
    <w:rsid w:val="00FF4843"/>
    <w:rsid w:val="00FF4B7A"/>
    <w:rsid w:val="00FF4EF8"/>
    <w:rsid w:val="00FF5F1D"/>
    <w:rsid w:val="00FF7043"/>
    <w:rsid w:val="00FF7B6B"/>
    <w:rsid w:val="0184AA0E"/>
    <w:rsid w:val="049AB2EF"/>
    <w:rsid w:val="0578116B"/>
    <w:rsid w:val="07B3A855"/>
    <w:rsid w:val="09B51070"/>
    <w:rsid w:val="0AACB226"/>
    <w:rsid w:val="0B412ADF"/>
    <w:rsid w:val="0B95342E"/>
    <w:rsid w:val="0BB9F24A"/>
    <w:rsid w:val="0BDACDA8"/>
    <w:rsid w:val="0C2D3756"/>
    <w:rsid w:val="0C49E689"/>
    <w:rsid w:val="0D0286C3"/>
    <w:rsid w:val="0D0D7EA9"/>
    <w:rsid w:val="0D5DF70E"/>
    <w:rsid w:val="0F43269C"/>
    <w:rsid w:val="110636D4"/>
    <w:rsid w:val="12E3AA50"/>
    <w:rsid w:val="1423E147"/>
    <w:rsid w:val="18A80DB3"/>
    <w:rsid w:val="1A644000"/>
    <w:rsid w:val="1AFA3F06"/>
    <w:rsid w:val="1ED92A21"/>
    <w:rsid w:val="1EF3967F"/>
    <w:rsid w:val="1FC371E4"/>
    <w:rsid w:val="1FC96E6C"/>
    <w:rsid w:val="216075A8"/>
    <w:rsid w:val="21FA1DAA"/>
    <w:rsid w:val="257CCA4E"/>
    <w:rsid w:val="2631834E"/>
    <w:rsid w:val="27089C5B"/>
    <w:rsid w:val="27A0B895"/>
    <w:rsid w:val="2C95549F"/>
    <w:rsid w:val="2F9F5040"/>
    <w:rsid w:val="311F7250"/>
    <w:rsid w:val="3304772A"/>
    <w:rsid w:val="37E784CB"/>
    <w:rsid w:val="396E7074"/>
    <w:rsid w:val="3B03DC76"/>
    <w:rsid w:val="3B0A6C80"/>
    <w:rsid w:val="3C5F27EA"/>
    <w:rsid w:val="3C7D22FA"/>
    <w:rsid w:val="3CE5240A"/>
    <w:rsid w:val="3F51A2C2"/>
    <w:rsid w:val="415BE177"/>
    <w:rsid w:val="48BD7342"/>
    <w:rsid w:val="49B62719"/>
    <w:rsid w:val="49CFE6AF"/>
    <w:rsid w:val="4A62E20B"/>
    <w:rsid w:val="4D67280E"/>
    <w:rsid w:val="51C30A68"/>
    <w:rsid w:val="51D93BFA"/>
    <w:rsid w:val="5650DFB3"/>
    <w:rsid w:val="571251AC"/>
    <w:rsid w:val="59801DE5"/>
    <w:rsid w:val="59929485"/>
    <w:rsid w:val="5ADF2E0F"/>
    <w:rsid w:val="5C420768"/>
    <w:rsid w:val="5E5E8D86"/>
    <w:rsid w:val="5F9949BB"/>
    <w:rsid w:val="610121E0"/>
    <w:rsid w:val="619373E7"/>
    <w:rsid w:val="647C060D"/>
    <w:rsid w:val="66C82DB7"/>
    <w:rsid w:val="67A0FD88"/>
    <w:rsid w:val="6956C3A2"/>
    <w:rsid w:val="6BED3A5A"/>
    <w:rsid w:val="6C997435"/>
    <w:rsid w:val="6D072C17"/>
    <w:rsid w:val="6DB03876"/>
    <w:rsid w:val="6FCEE655"/>
    <w:rsid w:val="70F4631F"/>
    <w:rsid w:val="7254BE4B"/>
    <w:rsid w:val="74909972"/>
    <w:rsid w:val="74912550"/>
    <w:rsid w:val="75DBBFEC"/>
    <w:rsid w:val="76CFA98A"/>
    <w:rsid w:val="775C0D10"/>
    <w:rsid w:val="77AF0BDD"/>
    <w:rsid w:val="77B1DCE2"/>
    <w:rsid w:val="78C7CE79"/>
    <w:rsid w:val="794EABB6"/>
    <w:rsid w:val="7A3CF03C"/>
    <w:rsid w:val="7A40ADFD"/>
    <w:rsid w:val="7A571AB5"/>
    <w:rsid w:val="7BD33E1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6D46D31-34F1-47A6-8F18-614E3BA94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aliases w:val="TableGrid"/>
    <w:basedOn w:val="TableNormal"/>
    <w:qFormat/>
    <w:rsid w:val="00EC3B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697A"/>
    <w:rPr>
      <w:color w:val="2B579A"/>
      <w:shd w:val="clear" w:color="auto" w:fill="E1DFDD"/>
    </w:rPr>
  </w:style>
  <w:style w:type="character" w:customStyle="1" w:styleId="Heading1Char">
    <w:name w:val="Heading 1 Char"/>
    <w:basedOn w:val="DefaultParagraphFont"/>
    <w:link w:val="Heading1"/>
    <w:rsid w:val="006313B1"/>
    <w:rPr>
      <w:rFonts w:ascii="Arial" w:hAnsi="Arial"/>
      <w:sz w:val="36"/>
      <w:lang w:eastAsia="en-US"/>
    </w:rPr>
  </w:style>
  <w:style w:type="character" w:customStyle="1" w:styleId="normaltextrun">
    <w:name w:val="normaltextrun"/>
    <w:basedOn w:val="DefaultParagraphFont"/>
    <w:rsid w:val="006313B1"/>
  </w:style>
  <w:style w:type="character" w:customStyle="1" w:styleId="eop">
    <w:name w:val="eop"/>
    <w:basedOn w:val="DefaultParagraphFont"/>
    <w:rsid w:val="006313B1"/>
  </w:style>
  <w:style w:type="paragraph" w:styleId="Revision">
    <w:name w:val="Revision"/>
    <w:hidden/>
    <w:uiPriority w:val="99"/>
    <w:semiHidden/>
    <w:rsid w:val="00753EBE"/>
    <w:rPr>
      <w:lang w:eastAsia="en-US"/>
    </w:rPr>
  </w:style>
  <w:style w:type="table" w:customStyle="1" w:styleId="1">
    <w:name w:val="网格型1"/>
    <w:basedOn w:val="TableNormal"/>
    <w:next w:val="TableGrid"/>
    <w:uiPriority w:val="39"/>
    <w:qFormat/>
    <w:rsid w:val="000A012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744767460">
      <w:bodyDiv w:val="1"/>
      <w:marLeft w:val="0"/>
      <w:marRight w:val="0"/>
      <w:marTop w:val="0"/>
      <w:marBottom w:val="0"/>
      <w:divBdr>
        <w:top w:val="none" w:sz="0" w:space="0" w:color="auto"/>
        <w:left w:val="none" w:sz="0" w:space="0" w:color="auto"/>
        <w:bottom w:val="none" w:sz="0" w:space="0" w:color="auto"/>
        <w:right w:val="none" w:sz="0" w:space="0" w:color="auto"/>
      </w:divBdr>
      <w:divsChild>
        <w:div w:id="402142597">
          <w:marLeft w:val="0"/>
          <w:marRight w:val="0"/>
          <w:marTop w:val="0"/>
          <w:marBottom w:val="0"/>
          <w:divBdr>
            <w:top w:val="none" w:sz="0" w:space="0" w:color="auto"/>
            <w:left w:val="none" w:sz="0" w:space="0" w:color="auto"/>
            <w:bottom w:val="none" w:sz="0" w:space="0" w:color="auto"/>
            <w:right w:val="none" w:sz="0" w:space="0" w:color="auto"/>
          </w:divBdr>
          <w:divsChild>
            <w:div w:id="371539726">
              <w:marLeft w:val="0"/>
              <w:marRight w:val="0"/>
              <w:marTop w:val="0"/>
              <w:marBottom w:val="0"/>
              <w:divBdr>
                <w:top w:val="none" w:sz="0" w:space="0" w:color="auto"/>
                <w:left w:val="none" w:sz="0" w:space="0" w:color="auto"/>
                <w:bottom w:val="none" w:sz="0" w:space="0" w:color="auto"/>
                <w:right w:val="none" w:sz="0" w:space="0" w:color="auto"/>
              </w:divBdr>
            </w:div>
          </w:divsChild>
        </w:div>
        <w:div w:id="1498106826">
          <w:marLeft w:val="0"/>
          <w:marRight w:val="0"/>
          <w:marTop w:val="0"/>
          <w:marBottom w:val="0"/>
          <w:divBdr>
            <w:top w:val="none" w:sz="0" w:space="0" w:color="auto"/>
            <w:left w:val="none" w:sz="0" w:space="0" w:color="auto"/>
            <w:bottom w:val="none" w:sz="0" w:space="0" w:color="auto"/>
            <w:right w:val="none" w:sz="0" w:space="0" w:color="auto"/>
          </w:divBdr>
        </w:div>
      </w:divsChild>
    </w:div>
    <w:div w:id="84505182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1988097">
      <w:bodyDiv w:val="1"/>
      <w:marLeft w:val="0"/>
      <w:marRight w:val="0"/>
      <w:marTop w:val="0"/>
      <w:marBottom w:val="0"/>
      <w:divBdr>
        <w:top w:val="none" w:sz="0" w:space="0" w:color="auto"/>
        <w:left w:val="none" w:sz="0" w:space="0" w:color="auto"/>
        <w:bottom w:val="none" w:sz="0" w:space="0" w:color="auto"/>
        <w:right w:val="none" w:sz="0" w:space="0" w:color="auto"/>
      </w:divBdr>
    </w:div>
    <w:div w:id="1564606714">
      <w:bodyDiv w:val="1"/>
      <w:marLeft w:val="0"/>
      <w:marRight w:val="0"/>
      <w:marTop w:val="0"/>
      <w:marBottom w:val="0"/>
      <w:divBdr>
        <w:top w:val="none" w:sz="0" w:space="0" w:color="auto"/>
        <w:left w:val="none" w:sz="0" w:space="0" w:color="auto"/>
        <w:bottom w:val="none" w:sz="0" w:space="0" w:color="auto"/>
        <w:right w:val="none" w:sz="0" w:space="0" w:color="auto"/>
      </w:divBdr>
      <w:divsChild>
        <w:div w:id="1241452287">
          <w:marLeft w:val="0"/>
          <w:marRight w:val="0"/>
          <w:marTop w:val="0"/>
          <w:marBottom w:val="0"/>
          <w:divBdr>
            <w:top w:val="none" w:sz="0" w:space="0" w:color="auto"/>
            <w:left w:val="none" w:sz="0" w:space="0" w:color="auto"/>
            <w:bottom w:val="none" w:sz="0" w:space="0" w:color="auto"/>
            <w:right w:val="none" w:sz="0" w:space="0" w:color="auto"/>
          </w:divBdr>
        </w:div>
        <w:div w:id="2133204692">
          <w:marLeft w:val="0"/>
          <w:marRight w:val="0"/>
          <w:marTop w:val="0"/>
          <w:marBottom w:val="0"/>
          <w:divBdr>
            <w:top w:val="none" w:sz="0" w:space="0" w:color="auto"/>
            <w:left w:val="none" w:sz="0" w:space="0" w:color="auto"/>
            <w:bottom w:val="none" w:sz="0" w:space="0" w:color="auto"/>
            <w:right w:val="none" w:sz="0" w:space="0" w:color="auto"/>
          </w:divBdr>
          <w:divsChild>
            <w:div w:id="34807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1.vsdx"/><Relationship Id="rId18" Type="http://schemas.openxmlformats.org/officeDocument/2006/relationships/image" Target="media/image5.wmf"/><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package" Target="embeddings/Microsoft_Visio_Drawing7.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image" Target="media/image9.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package" Target="embeddings/Microsoft_Visio_Drawing12.vsdx"/><Relationship Id="rId23" Type="http://schemas.openxmlformats.org/officeDocument/2006/relationships/package" Target="embeddings/Microsoft_Visio_Drawing8.vsdx"/><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emf"/><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RBI5PAMIO524-1616901215-43303</_dlc_DocId>
    <_dlc_DocIdUrl xmlns="71c5aaf6-e6ce-465b-b873-5148d2a4c105">
      <Url>https://nokia.sharepoint.com/sites/gxp/_layouts/15/DocIdRedir.aspx?ID=RBI5PAMIO524-1616901215-43303</Url>
      <Description>RBI5PAMIO524-1616901215-43303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11</Pages>
  <Words>4053</Words>
  <Characters>23103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27102</CharactersWithSpaces>
  <SharedDoc>false</SharedDoc>
  <HyperlinkBase/>
  <HLinks>
    <vt:vector size="30" baseType="variant">
      <vt:variant>
        <vt:i4>2424919</vt:i4>
      </vt:variant>
      <vt:variant>
        <vt:i4>12</vt:i4>
      </vt:variant>
      <vt:variant>
        <vt:i4>0</vt:i4>
      </vt:variant>
      <vt:variant>
        <vt:i4>5</vt:i4>
      </vt:variant>
      <vt:variant>
        <vt:lpwstr>mailto:jian.song@nokia.com</vt:lpwstr>
      </vt:variant>
      <vt:variant>
        <vt:lpwstr/>
      </vt:variant>
      <vt:variant>
        <vt:i4>1245280</vt:i4>
      </vt:variant>
      <vt:variant>
        <vt:i4>9</vt:i4>
      </vt:variant>
      <vt:variant>
        <vt:i4>0</vt:i4>
      </vt:variant>
      <vt:variant>
        <vt:i4>5</vt:i4>
      </vt:variant>
      <vt:variant>
        <vt:lpwstr>mailto:hussein.abdulrahman@nokia.com</vt:lpwstr>
      </vt:variant>
      <vt:variant>
        <vt:lpwstr/>
      </vt:variant>
      <vt:variant>
        <vt:i4>3670107</vt:i4>
      </vt:variant>
      <vt:variant>
        <vt:i4>6</vt:i4>
      </vt:variant>
      <vt:variant>
        <vt:i4>0</vt:i4>
      </vt:variant>
      <vt:variant>
        <vt:i4>5</vt:i4>
      </vt:variant>
      <vt:variant>
        <vt:lpwstr>mailto:endrit.dosti@nokia.com</vt:lpwstr>
      </vt:variant>
      <vt:variant>
        <vt:lpwstr/>
      </vt:variant>
      <vt:variant>
        <vt:i4>6553683</vt:i4>
      </vt:variant>
      <vt:variant>
        <vt:i4>3</vt:i4>
      </vt:variant>
      <vt:variant>
        <vt:i4>0</vt:i4>
      </vt:variant>
      <vt:variant>
        <vt:i4>5</vt:i4>
      </vt:variant>
      <vt:variant>
        <vt:lpwstr>mailto:janne.ali-tolppa@nokia.com</vt:lpwstr>
      </vt:variant>
      <vt:variant>
        <vt:lpwstr/>
      </vt:variant>
      <vt:variant>
        <vt:i4>6553683</vt:i4>
      </vt:variant>
      <vt:variant>
        <vt:i4>0</vt:i4>
      </vt:variant>
      <vt:variant>
        <vt:i4>0</vt:i4>
      </vt:variant>
      <vt:variant>
        <vt:i4>5</vt:i4>
      </vt:variant>
      <vt:variant>
        <vt:lpwstr>mailto:janne.ali-tolppa@nokia.com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cp:revision>
  <dcterms:created xsi:type="dcterms:W3CDTF">2025-03-28T07:51:00Z</dcterms:created>
  <dcterms:modified xsi:type="dcterms:W3CDTF">2025-03-28T07:52:00Z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94c615e0-e3ea-4857-ace3-af9641a5b385</vt:lpwstr>
  </property>
</Properties>
</file>